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7F9" w:rsidRPr="00276B85" w:rsidRDefault="003A07F9" w:rsidP="003A07F9">
      <w:pPr>
        <w:spacing w:after="0" w:line="240" w:lineRule="auto"/>
        <w:ind w:left="5103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276B85">
        <w:rPr>
          <w:rFonts w:ascii="Times New Roman" w:hAnsi="Times New Roman"/>
          <w:b/>
          <w:sz w:val="28"/>
          <w:szCs w:val="28"/>
        </w:rPr>
        <w:t>Приложение № 10</w:t>
      </w:r>
    </w:p>
    <w:p w:rsidR="003A07F9" w:rsidRPr="00276B85" w:rsidRDefault="003A07F9" w:rsidP="003A07F9">
      <w:pPr>
        <w:spacing w:after="0" w:line="240" w:lineRule="auto"/>
        <w:ind w:left="5103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276B85">
        <w:rPr>
          <w:rFonts w:ascii="Times New Roman" w:hAnsi="Times New Roman"/>
          <w:b/>
          <w:sz w:val="28"/>
          <w:szCs w:val="28"/>
        </w:rPr>
        <w:t>к концессионному соглашению</w:t>
      </w:r>
    </w:p>
    <w:p w:rsidR="003A07F9" w:rsidRPr="00781357" w:rsidRDefault="003A07F9" w:rsidP="003A07F9">
      <w:pPr>
        <w:spacing w:after="0" w:line="240" w:lineRule="auto"/>
        <w:ind w:left="5103"/>
        <w:contextualSpacing/>
        <w:jc w:val="both"/>
        <w:rPr>
          <w:rFonts w:ascii="Times New Roman" w:hAnsi="Times New Roman"/>
          <w:sz w:val="24"/>
          <w:szCs w:val="24"/>
        </w:rPr>
      </w:pPr>
    </w:p>
    <w:p w:rsidR="003A07F9" w:rsidRPr="00781357" w:rsidRDefault="003A07F9" w:rsidP="003A07F9">
      <w:pPr>
        <w:spacing w:after="0" w:line="240" w:lineRule="auto"/>
        <w:ind w:left="5103"/>
        <w:contextualSpacing/>
        <w:jc w:val="both"/>
        <w:rPr>
          <w:rFonts w:ascii="Times New Roman" w:hAnsi="Times New Roman"/>
          <w:sz w:val="24"/>
          <w:szCs w:val="24"/>
        </w:rPr>
      </w:pPr>
    </w:p>
    <w:p w:rsidR="003A07F9" w:rsidRPr="00781357" w:rsidRDefault="003A07F9" w:rsidP="003A07F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81357">
        <w:rPr>
          <w:rFonts w:ascii="Times New Roman" w:hAnsi="Times New Roman"/>
          <w:b/>
          <w:sz w:val="24"/>
          <w:szCs w:val="24"/>
        </w:rPr>
        <w:t>Порядок возмещения расходов Концессионера на момент окончания срока действия концессионного соглашения</w:t>
      </w:r>
    </w:p>
    <w:p w:rsidR="003A07F9" w:rsidRPr="00781357" w:rsidRDefault="003A07F9" w:rsidP="003A07F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A07F9" w:rsidRPr="00781357" w:rsidRDefault="003A07F9" w:rsidP="003A07F9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Порядок возмещения расходов концессионера, подлежащих возмещению в соответствии с нормативными правовыми актами Российской Федерации в сфере водоснабжения и водоотведения и не возмещенных ему на дату окончания срока действия концессионного соглашения</w:t>
      </w:r>
    </w:p>
    <w:p w:rsidR="003A07F9" w:rsidRPr="00781357" w:rsidRDefault="003A07F9" w:rsidP="003A07F9">
      <w:pPr>
        <w:pStyle w:val="a5"/>
        <w:spacing w:after="0" w:line="240" w:lineRule="auto"/>
        <w:ind w:left="1077"/>
        <w:rPr>
          <w:rFonts w:ascii="Times New Roman" w:hAnsi="Times New Roman"/>
          <w:sz w:val="24"/>
          <w:szCs w:val="24"/>
        </w:rPr>
      </w:pPr>
    </w:p>
    <w:p w:rsidR="003A07F9" w:rsidRPr="00781357" w:rsidRDefault="003A07F9" w:rsidP="003A07F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Сумма</w:t>
      </w:r>
      <w:proofErr w:type="gramStart"/>
      <w:r w:rsidRPr="00781357">
        <w:rPr>
          <w:rFonts w:ascii="Times New Roman" w:hAnsi="Times New Roman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gramEnd"/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возмещению в соответствии с нормативными правовыми актами Российской Федерации в сфере водоснабжения и водоотведения и не возмещенных ему на дату окончания срока действия концессионного соглашения (далее – расходы Концессионера, подлежащие возврату) рассчитывается по формуле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RC</m:t>
        </m:r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G</m:t>
        </m:r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EX</m:t>
        </m:r>
      </m:oMath>
      <w:r w:rsidRPr="00781357">
        <w:rPr>
          <w:rFonts w:ascii="Times New Roman" w:eastAsia="Times New Roman" w:hAnsi="Times New Roman"/>
          <w:sz w:val="24"/>
          <w:szCs w:val="24"/>
        </w:rPr>
        <w:t>(1)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Где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781357">
        <w:rPr>
          <w:rFonts w:ascii="Times New Roman" w:hAnsi="Times New Roman"/>
          <w:sz w:val="24"/>
          <w:szCs w:val="24"/>
        </w:rPr>
        <w:t>номер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последнего квартала, отсчитываемого с даты начала срока действия Соглашения,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 – сумма расходов на создание и (или) реконструкцию Объекта Соглашения, подлежащая возмещению Концессионеру на конец последнего квартала </w:t>
      </w:r>
      <w:proofErr w:type="gramStart"/>
      <w:r w:rsidRPr="00781357">
        <w:rPr>
          <w:rFonts w:ascii="Times New Roman" w:eastAsia="Times New Roman" w:hAnsi="Times New Roman"/>
          <w:sz w:val="24"/>
          <w:szCs w:val="24"/>
          <w:lang w:val="en-US"/>
        </w:rPr>
        <w:t>T</w:t>
      </w:r>
      <w:proofErr w:type="gramEnd"/>
      <w:r w:rsidRPr="00781357">
        <w:rPr>
          <w:rFonts w:ascii="Times New Roman" w:eastAsia="Times New Roman" w:hAnsi="Times New Roman"/>
          <w:sz w:val="24"/>
          <w:szCs w:val="24"/>
        </w:rPr>
        <w:t>с даты начала заключения концессионного соглашения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RC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 – задолженность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на дату окончания срока действия Соглашения по возмещению </w:t>
      </w:r>
      <w:r w:rsidRPr="00781357">
        <w:rPr>
          <w:rFonts w:ascii="Times New Roman" w:hAnsi="Times New Roman"/>
          <w:sz w:val="24"/>
          <w:szCs w:val="24"/>
        </w:rPr>
        <w:t xml:space="preserve">недополученных доходов Концессионера, подлежащих возмещению за счет бюджета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в соответствии с настоящим Соглашением.</w:t>
      </w:r>
      <w:proofErr w:type="gramEnd"/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G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–плата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и (или) муниципальные гарантии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, определяемые в соответствии с </w:t>
      </w:r>
      <w:bookmarkStart w:id="0" w:name="_GoBack"/>
      <w:bookmarkEnd w:id="0"/>
      <w:r w:rsidRPr="00781357">
        <w:rPr>
          <w:rFonts w:ascii="Times New Roman" w:eastAsia="Times New Roman" w:hAnsi="Times New Roman"/>
          <w:sz w:val="24"/>
          <w:szCs w:val="24"/>
        </w:rPr>
        <w:t xml:space="preserve">пунктом 156 настоящего Соглашения, обеспечивающие получение Концессионером валовой выручки, в размере определяемым пунктом 156 настоящего Соглашения, в случае если меры, принятые ранее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Концедентом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в соответствии с пунктом 156 настоящего Соглашения не позволили получить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>Концессионеру валовую выручку в размере, определяемым в пункте 156 настоящего Соглашения.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EX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 – экономически обоснованные расходы и недополученные доходы Концессионера за период срока действия настоящего Соглашения, которые в соответствии с нормативными правовыми актами Российской Федерации в сфере водоснабжения и водоотведения подлежат учету в тарифах, но не были учтены органом регулирования при установлении тарифов,</w:t>
      </w:r>
    </w:p>
    <w:p w:rsidR="003A07F9" w:rsidRPr="00781357" w:rsidRDefault="003A07F9" w:rsidP="003A07F9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sz w:val="24"/>
          <w:szCs w:val="24"/>
          <w:lang w:val="en-US"/>
        </w:rPr>
        <w:t>C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умма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расходов на создание и (или) реконструкцию Объекта Соглашения, подлежащая возмещению Концессионеру</w:t>
      </w:r>
      <w:r w:rsidRPr="00781357">
        <w:rPr>
          <w:rFonts w:ascii="Times New Roman" w:hAnsi="Times New Roman"/>
          <w:sz w:val="24"/>
          <w:szCs w:val="24"/>
        </w:rPr>
        <w:t>, подлежащих возмещению, которые согласно расчетам на день окончания срока действия концессионного соглашения не будут возмещены, определяется для метода индексации по формулам:</w:t>
      </w:r>
    </w:p>
    <w:p w:rsidR="003A07F9" w:rsidRPr="00781357" w:rsidRDefault="003A07F9" w:rsidP="003A07F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A07F9" w:rsidRPr="00781357" w:rsidRDefault="003A07F9" w:rsidP="003A07F9">
      <w:pPr>
        <w:pStyle w:val="a5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d>
          <m:d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t</m:t>
                </m:r>
              </m:sub>
            </m:sSub>
            <m:r>
              <w:rPr>
                <w:rFonts w:ascii="Times New Roman" w:hAnsi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RS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t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>r</m:t>
        </m:r>
        <m:r>
          <w:rPr>
            <w:rFonts w:ascii="Cambria Math" w:hAnsi="Times New Roman"/>
            <w:sz w:val="24"/>
            <w:szCs w:val="24"/>
          </w:rPr>
          <m:t>/2</m:t>
        </m:r>
        <m:r>
          <w:rPr>
            <w:rFonts w:ascii="Cambria Math" w:hAnsi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RS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r</m:t>
        </m:r>
      </m:oMath>
      <w:r w:rsidRPr="00781357">
        <w:rPr>
          <w:rFonts w:ascii="Times New Roman" w:hAnsi="Times New Roman"/>
          <w:sz w:val="24"/>
          <w:szCs w:val="24"/>
        </w:rPr>
        <w:t xml:space="preserve">   (2.1.)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RS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 xml:space="preserve">= </m:t>
        </m:r>
        <m:r>
          <w:rPr>
            <w:rFonts w:ascii="Cambria Math" w:hAnsi="Cambria Math"/>
            <w:sz w:val="24"/>
            <w:szCs w:val="24"/>
            <w:lang w:val="en-US"/>
          </w:rPr>
          <m:t>A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Pr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CN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</m:oMath>
      <w:r w:rsidRPr="00781357">
        <w:rPr>
          <w:rFonts w:ascii="Times New Roman" w:hAnsi="Times New Roman"/>
          <w:sz w:val="24"/>
          <w:szCs w:val="24"/>
        </w:rPr>
        <w:t>(2.2.)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Где 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–номер квартала, отсчитываемый с даты начала срока действия концессионного соглашения (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принимает значения от 1 до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);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 – сумма расходов на создан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ие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и (или) реконструкцию Объекта Соглашения, подлежащая возмещению Концессионеру на конец квартала </w:t>
      </w:r>
      <w:r w:rsidRPr="00781357">
        <w:rPr>
          <w:rFonts w:ascii="Times New Roman" w:eastAsia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781357">
        <w:rPr>
          <w:rFonts w:ascii="Times New Roman" w:eastAsia="Times New Roman" w:hAnsi="Times New Roman"/>
          <w:sz w:val="24"/>
          <w:szCs w:val="24"/>
        </w:rPr>
        <w:t>с даты начала</w:t>
      </w:r>
      <w:proofErr w:type="gramEnd"/>
      <w:r w:rsidRPr="00781357">
        <w:rPr>
          <w:rFonts w:ascii="Times New Roman" w:eastAsia="Times New Roman" w:hAnsi="Times New Roman"/>
          <w:sz w:val="24"/>
          <w:szCs w:val="24"/>
        </w:rPr>
        <w:t xml:space="preserve"> заключения концессионного соглашения;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i/>
          <w:sz w:val="24"/>
          <w:szCs w:val="24"/>
          <w:lang w:val="en-US"/>
        </w:rPr>
        <w:t>I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– стоимость строительства и (или) реконструкции за счет средств Концессионера объектов имущества, входящих в состав Объекта Соглашения, введенных эксплуатацию в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lastRenderedPageBreak/>
        <w:t>t</w:t>
      </w:r>
      <w:r w:rsidRPr="00781357">
        <w:rPr>
          <w:rFonts w:ascii="Times New Roman" w:hAnsi="Times New Roman"/>
          <w:sz w:val="24"/>
          <w:szCs w:val="24"/>
        </w:rPr>
        <w:t>;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AM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– амортизация Объекта Соглашения, начисленная за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учтенная в тарифах соответствующего года;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CN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–величина дохода Концессионера, полученная в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в виде платы за подключение (технологическое присоединение) к Объекту Соглашения;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Pr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–прибыль Концессионера, начисленная за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, учтенная в тарифах соответствующего года;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 xml:space="preserve">– квартальная ставка процента за пользование заемными средствами, направленными на создание и (или) реконструкцию Объекта Соглашения;  </w:t>
      </w:r>
    </w:p>
    <w:p w:rsidR="003A07F9" w:rsidRPr="00781357" w:rsidRDefault="003A07F9" w:rsidP="003A07F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Квартальные прибыль 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Pt</w:t>
      </w:r>
      <w:r w:rsidRPr="00781357">
        <w:rPr>
          <w:rFonts w:ascii="Times New Roman" w:hAnsi="Times New Roman"/>
          <w:sz w:val="24"/>
          <w:szCs w:val="24"/>
        </w:rPr>
        <w:t xml:space="preserve"> и амортизация 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At</w:t>
      </w:r>
      <w:r w:rsidRPr="00781357">
        <w:rPr>
          <w:rFonts w:ascii="Times New Roman" w:hAnsi="Times New Roman"/>
          <w:sz w:val="24"/>
          <w:szCs w:val="24"/>
        </w:rPr>
        <w:t xml:space="preserve"> определяются как четверть от соответственно прибыли и амортизации, учтенной в тарифах на соответствующий год.</w:t>
      </w:r>
    </w:p>
    <w:p w:rsidR="003A07F9" w:rsidRPr="00781357" w:rsidRDefault="003A07F9" w:rsidP="003A07F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Квартальная ставка процента за пользование заемными средствами </w:t>
      </w: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>определяется по формуле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rad>
          <m:rad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hAnsi="Times New Roman"/>
                <w:sz w:val="24"/>
                <w:szCs w:val="24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</m:e>
        </m:rad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Times New Roman"/>
            <w:sz w:val="24"/>
            <w:szCs w:val="24"/>
          </w:rPr>
          <m:t>1</m:t>
        </m:r>
      </m:oMath>
      <w:r w:rsidRPr="00781357">
        <w:rPr>
          <w:rFonts w:ascii="Times New Roman" w:hAnsi="Times New Roman"/>
          <w:sz w:val="24"/>
          <w:szCs w:val="24"/>
        </w:rPr>
        <w:t xml:space="preserve">        (3)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Где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 xml:space="preserve"> – годовая ставка процента за пользование заемными средствами, определяемая на уровне годовой ставки процента за пользование заемными средствами, определенной по договору между Концессионером и кредитной организацией на соответствующий период, но не выше чем ставка рефинансирования Центрального Банка Российской Федерации, установленная на соответствующий период, увеличенная на четыре процентных пункта. В случае если в течение квартала </w:t>
      </w:r>
      <w:proofErr w:type="gramStart"/>
      <w:r w:rsidRPr="00781357">
        <w:rPr>
          <w:rFonts w:ascii="Times New Roman" w:hAnsi="Times New Roman"/>
          <w:sz w:val="24"/>
          <w:szCs w:val="24"/>
          <w:lang w:val="en-US"/>
        </w:rPr>
        <w:t>t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указанные ставки процента менялись, то в расчете применяются средние за квартал ставки процента.   </w:t>
      </w:r>
    </w:p>
    <w:p w:rsidR="003A07F9" w:rsidRPr="00781357" w:rsidRDefault="003A07F9" w:rsidP="003A07F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осуществляет возмещение расходов Концессионера, подлежащих возврату, в течение срока, не превышающего 5 лет </w:t>
      </w:r>
      <w:proofErr w:type="gramStart"/>
      <w:r w:rsidRPr="00781357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срока действия настоящего Соглашения. При этом если возмещение осуществляется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в течение более чем 2 лет </w:t>
      </w:r>
      <w:proofErr w:type="gramStart"/>
      <w:r w:rsidRPr="00781357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срока действия настоящего Соглашения, то Соглашение, подлежит продлению на срок, достаточный для возмещения указанных расходов Концессионера.</w:t>
      </w:r>
    </w:p>
    <w:p w:rsidR="003A07F9" w:rsidRPr="00781357" w:rsidRDefault="003A07F9" w:rsidP="003A07F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В случае если возмещение расходов Концессионера, подлежащих возмещению, осуществляется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в течение более чем полгода с даты окончания срока действия настоящего Соглашения без учета его продления в соответствии с пунктом 5 настоящего Порядка, то возмещение указанных расходов Концессионера осуществляется с процентами</w:t>
      </w: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>, начисляемыми ежеквартально по формуле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Times New Roman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sub>
          </m:sSub>
          <m:r>
            <w:rPr>
              <w:rFonts w:ascii="Times New Roman" w:hAnsi="Times New Roman"/>
              <w:sz w:val="24"/>
              <w:szCs w:val="24"/>
            </w:rPr>
            <m:t>-</m:t>
          </m:r>
          <m:nary>
            <m:naryPr>
              <m:chr m:val="∑"/>
              <m:limLoc m:val="subSup"/>
              <m:ctrlPr>
                <w:rPr>
                  <w:rFonts w:ascii="Cambria Math" w:eastAsia="Times New Roman" w:hAnsi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 w:hAnsi="Times New Roman"/>
                  <w:sz w:val="24"/>
                  <w:szCs w:val="24"/>
                </w:rPr>
                <m:t>=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T</m:t>
              </m:r>
            </m:sub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t</m:t>
              </m:r>
            </m:sup>
            <m:e>
              <m:sSubSup>
                <m:sSubSup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sub>
                <m:sup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V</m:t>
                  </m:r>
                </m:sup>
              </m:sSubSup>
              <m:r>
                <w:rPr>
                  <w:rFonts w:ascii="Times New Roman" w:eastAsia="Times New Roman" w:hAnsi="Times New Roman"/>
                  <w:sz w:val="24"/>
                  <w:szCs w:val="24"/>
                </w:rPr>
                <m:t>-</m:t>
              </m:r>
              <m:r>
                <w:rPr>
                  <w:rFonts w:ascii="Cambria Math" w:eastAsia="Times New Roman" w:hAnsi="Times New Roman"/>
                  <w:sz w:val="24"/>
                  <w:szCs w:val="24"/>
                </w:rPr>
                <m:t>(</m:t>
              </m:r>
              <m:sSubSup>
                <m:sSubSup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SupPr>
                <m:e>
                  <m:sSubSup>
                    <m:sSubSupPr>
                      <m:ctrlPr>
                        <w:rPr>
                          <w:rFonts w:ascii="Cambria Math" w:eastAsia="Times New Roman" w:hAnsi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t</m:t>
                      </m:r>
                      <m: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eastAsia="Times New Roman" w:hAnsi="Times New Roman"/>
                          <w:sz w:val="24"/>
                          <w:szCs w:val="24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R</m:t>
                      </m:r>
                    </m:sup>
                  </m:sSubSup>
                  <m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t</m:t>
                  </m:r>
                  <m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Times New Roman"/>
                      <w:sz w:val="24"/>
                      <w:szCs w:val="24"/>
                    </w:rPr>
                    <m:t>1</m:t>
                  </m:r>
                </m:sub>
                <m:sup/>
              </m:sSubSup>
              <m:r>
                <w:rPr>
                  <w:rFonts w:ascii="Cambria Math" w:eastAsia="Times New Roman" w:hAnsi="Times New Roman"/>
                  <w:sz w:val="24"/>
                  <w:szCs w:val="24"/>
                </w:rPr>
                <m:t>))</m:t>
              </m:r>
              <m:r>
                <w:rPr>
                  <w:rFonts w:ascii="Cambria Math" w:eastAsia="Times New Roman" w:hAnsi="Cambria Math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r</m:t>
                  </m:r>
                  <m:r>
                    <w:rPr>
                      <w:rFonts w:ascii="Cambria Math" w:eastAsia="Times New Roman" w:hAnsi="Times New Roman"/>
                      <w:sz w:val="24"/>
                      <w:szCs w:val="24"/>
                    </w:rPr>
                    <m:t>'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t</m:t>
                  </m:r>
                </m:sub>
              </m:sSub>
            </m:e>
          </m:nary>
        </m:oMath>
      </m:oMathPara>
    </w:p>
    <w:p w:rsidR="003A07F9" w:rsidRPr="00781357" w:rsidRDefault="003A07F9" w:rsidP="003A07F9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где 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t</w:t>
      </w:r>
      <w:proofErr w:type="gramEnd"/>
      <w:r w:rsidRPr="0078135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81357">
        <w:rPr>
          <w:rFonts w:ascii="Times New Roman" w:hAnsi="Times New Roman"/>
          <w:i/>
          <w:sz w:val="24"/>
          <w:szCs w:val="24"/>
        </w:rPr>
        <w:t>i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– номер квартала, отсчитываемый с даты начала срока действия Соглашения (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81357">
        <w:rPr>
          <w:rFonts w:ascii="Times New Roman" w:hAnsi="Times New Roman"/>
          <w:sz w:val="24"/>
          <w:szCs w:val="24"/>
        </w:rPr>
        <w:t>i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принимают значения от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до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+5);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m:oMath>
        <m:sSubSup>
          <m:sSubSupPr>
            <m:ctrlPr>
              <w:rPr>
                <w:rFonts w:ascii="Cambria Math" w:eastAsia="Times New Roman" w:hAnsi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Times New Roman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eastAsia="Times New Roman" w:hAnsi="Cambria Math"/>
                <w:sz w:val="24"/>
                <w:szCs w:val="24"/>
              </w:rPr>
              <m:t>i</m:t>
            </m:r>
          </m:sub>
          <m:sup>
            <m:r>
              <w:rPr>
                <w:rFonts w:ascii="Cambria Math" w:eastAsia="Times New Roman" w:hAnsi="Cambria Math"/>
                <w:sz w:val="24"/>
                <w:szCs w:val="24"/>
              </w:rPr>
              <m:t>V</m:t>
            </m:r>
          </m:sup>
        </m:sSubSup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 – средства Концедента, перечисл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енные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на счет Концессионера, указанный в пункте 8 настоящего Порядка, в течение квартала </w:t>
      </w:r>
      <w:proofErr w:type="spellStart"/>
      <w:proofErr w:type="gramStart"/>
      <w:r w:rsidRPr="00781357">
        <w:rPr>
          <w:rFonts w:ascii="Times New Roman" w:eastAsia="Times New Roman" w:hAnsi="Times New Roman"/>
          <w:sz w:val="24"/>
          <w:szCs w:val="24"/>
          <w:lang w:val="en-US"/>
        </w:rPr>
        <w:t>i</w:t>
      </w:r>
      <w:proofErr w:type="spellEnd"/>
      <w:proofErr w:type="gramEnd"/>
      <w:r w:rsidRPr="00781357">
        <w:rPr>
          <w:rFonts w:ascii="Times New Roman" w:eastAsia="Times New Roman" w:hAnsi="Times New Roman"/>
          <w:sz w:val="24"/>
          <w:szCs w:val="24"/>
        </w:rPr>
        <w:t xml:space="preserve">на погашение задолженности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возврату,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m:oMath>
        <m:sSubSup>
          <m:sSubSupPr>
            <m:ctrlPr>
              <w:rPr>
                <w:rFonts w:ascii="Cambria Math" w:eastAsia="Times New Roman" w:hAnsi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Times New Roman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eastAsia="Times New Roman" w:hAnsi="Cambria Math"/>
                <w:sz w:val="24"/>
                <w:szCs w:val="24"/>
              </w:rPr>
              <m:t>t</m:t>
            </m:r>
            <m:r>
              <w:rPr>
                <w:rFonts w:ascii="Times New Roman" w:eastAsia="Times New Roman" w:hAnsi="Times New Roman"/>
                <w:sz w:val="24"/>
                <w:szCs w:val="24"/>
              </w:rPr>
              <m:t>-</m:t>
            </m:r>
            <m:r>
              <w:rPr>
                <w:rFonts w:ascii="Cambria Math" w:eastAsia="Times New Roman" w:hAnsi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sup>
        </m:sSubSup>
      </m:oMath>
      <w:r w:rsidRPr="00781357">
        <w:rPr>
          <w:rFonts w:ascii="Times New Roman" w:hAnsi="Times New Roman"/>
          <w:sz w:val="24"/>
          <w:szCs w:val="24"/>
        </w:rPr>
        <w:t>- средства Концедента, перечисленные на счет Концессионе</w:t>
      </w:r>
      <w:proofErr w:type="spellStart"/>
      <w:r w:rsidRPr="00781357">
        <w:rPr>
          <w:rFonts w:ascii="Times New Roman" w:hAnsi="Times New Roman"/>
          <w:sz w:val="24"/>
          <w:szCs w:val="24"/>
        </w:rPr>
        <w:t>ра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, указанный в пункте 8 настоящего порядка, на покрытие процентов, определенных в соответствии с настоящим пунктом за период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-1.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</w:rPr>
        <w:t>’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- квартальная ставка процента, начисляемого на сумму задолженности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возврату.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При этом годовая ставка процента определяется</w:t>
      </w:r>
    </w:p>
    <w:p w:rsidR="003A07F9" w:rsidRPr="00781357" w:rsidRDefault="003A07F9" w:rsidP="003A07F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Квартальная ставка процента(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</w:rPr>
        <w:t>’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), начисляемая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 xml:space="preserve">ежеквартально на сумму задолженности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возврату, определяется по формуле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  <m:r>
              <w:rPr>
                <w:rFonts w:ascii="Cambria Math" w:hAnsi="Times New Roman"/>
                <w:sz w:val="24"/>
                <w:szCs w:val="24"/>
              </w:rPr>
              <m:t>'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rad>
          <m:rad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hAnsi="Times New Roman"/>
                <w:sz w:val="24"/>
                <w:szCs w:val="24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hAnsi="Times New Roman"/>
                <w:sz w:val="24"/>
                <w:szCs w:val="24"/>
              </w:rPr>
              <m:t>'</m:t>
            </m:r>
          </m:e>
        </m:rad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Times New Roman"/>
            <w:sz w:val="24"/>
            <w:szCs w:val="24"/>
          </w:rPr>
          <m:t>1</m:t>
        </m:r>
      </m:oMath>
      <w:r w:rsidRPr="00781357">
        <w:rPr>
          <w:rFonts w:ascii="Times New Roman" w:hAnsi="Times New Roman"/>
          <w:sz w:val="24"/>
          <w:szCs w:val="24"/>
        </w:rPr>
        <w:t xml:space="preserve">         (3)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lastRenderedPageBreak/>
        <w:t>Где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  <w:lang w:val="en-US"/>
        </w:rPr>
        <w:t>r</w:t>
      </w:r>
      <w:proofErr w:type="gramEnd"/>
      <w:r w:rsidRPr="00781357">
        <w:rPr>
          <w:rFonts w:ascii="Times New Roman" w:hAnsi="Times New Roman"/>
          <w:sz w:val="24"/>
          <w:szCs w:val="24"/>
        </w:rPr>
        <w:t>’ – годовая ставка процента,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 xml:space="preserve">начисляемая ежегодно на сумму задолженности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определяемая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в соответствии с настоящим пунктом.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 должна быть не ниже минимальной нормы доходности инвестированного капитала, установленной на соответствующий год федеральным органом исполнительной власти в области государственного регулирования тарифов в соответствии с Правилами расчета нормы доходности инвестированного капитала в сфере водоснабжения и водоотведения, утвержденными постановлением Правительства Российской Федерации № 406 «О государственном регулировании тарифов в сфере водоснабжения и водоотведения».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Если минимальная нормы доходности инвестированного капитала федеральным органом исполнительной власти в области государственного регулирования тарифов не устанавливается соответствующий год, то в расчете учитывается последняя установленная  федеральным органом исполнительной власти в области государственного регулирования тарифов.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 должна быть не выше чем ключевая ставка процента Центрального Банка Российской Федерации, установленная на соответствующий период.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’,удовлетворяющая условиям, определенным абзацами 5, 6 настоящего пункта, определяется на уровне годовой ставки процента за пользование заемными средствами, определенной по договору между Концессионером и кредитной организацией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соответствующий период,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а если Концессионер полностью погасил задолженность перед кредитной организацией за счет собственных средств – на уровне годовой ставки процента за пользование заемными средствами, определенной по договору между Концессионером и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кредитной организацией на дату окончания срока действия указанного договора. </w:t>
      </w:r>
    </w:p>
    <w:p w:rsidR="003A07F9" w:rsidRPr="00781357" w:rsidRDefault="003A07F9" w:rsidP="003A07F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В случае если в течение квартала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ставки процента, указанные в настоящем пункте менялись, то в расчете применяются средние за квартал ставки процента. </w:t>
      </w:r>
    </w:p>
    <w:p w:rsidR="003A07F9" w:rsidRPr="00781357" w:rsidRDefault="003A07F9" w:rsidP="003A07F9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Средства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, направляемые на возмещение расходов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>, подлежащих возврату, перечисляются на счет Концессионера {</w:t>
      </w:r>
      <w:proofErr w:type="spellStart"/>
      <w:r w:rsidRPr="00781357">
        <w:rPr>
          <w:rFonts w:ascii="Times New Roman" w:hAnsi="Times New Roman"/>
          <w:sz w:val="24"/>
          <w:szCs w:val="24"/>
        </w:rPr>
        <w:t>____указать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реквизиты счета}.</w:t>
      </w:r>
    </w:p>
    <w:p w:rsidR="003A07F9" w:rsidRPr="0033127C" w:rsidRDefault="003A07F9" w:rsidP="003A07F9">
      <w:pPr>
        <w:pStyle w:val="ConsPlusNonforma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924BA" w:rsidRDefault="004924BA"/>
    <w:sectPr w:rsidR="004924BA" w:rsidSect="00256FD3">
      <w:footerReference w:type="default" r:id="rId5"/>
      <w:pgSz w:w="11906" w:h="16838"/>
      <w:pgMar w:top="1440" w:right="566" w:bottom="1440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A3" w:rsidRDefault="003A07F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7B72A3" w:rsidRDefault="003A07F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04ED6"/>
    <w:multiLevelType w:val="hybridMultilevel"/>
    <w:tmpl w:val="BACE00A4"/>
    <w:lvl w:ilvl="0" w:tplc="7318D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C5903"/>
    <w:multiLevelType w:val="hybridMultilevel"/>
    <w:tmpl w:val="C3066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3A07F9"/>
    <w:rsid w:val="003A07F9"/>
    <w:rsid w:val="00492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7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A07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3A07F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A07F9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A07F9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07F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1208</Words>
  <Characters>6891</Characters>
  <Application>Microsoft Office Word</Application>
  <DocSecurity>0</DocSecurity>
  <Lines>57</Lines>
  <Paragraphs>16</Paragraphs>
  <ScaleCrop>false</ScaleCrop>
  <Company>Microsoft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1</cp:revision>
  <dcterms:created xsi:type="dcterms:W3CDTF">2016-06-24T11:29:00Z</dcterms:created>
  <dcterms:modified xsi:type="dcterms:W3CDTF">2016-06-24T11:29:00Z</dcterms:modified>
</cp:coreProperties>
</file>