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5" w:rsidRDefault="006E1855" w:rsidP="006E1855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55" w:rsidRDefault="006E1855" w:rsidP="006E1855">
      <w:pPr>
        <w:pStyle w:val="7"/>
        <w:jc w:val="left"/>
        <w:rPr>
          <w:b/>
          <w:sz w:val="16"/>
          <w:szCs w:val="16"/>
        </w:rPr>
      </w:pPr>
    </w:p>
    <w:p w:rsidR="006E1855" w:rsidRDefault="006E1855" w:rsidP="006E1855">
      <w:pPr>
        <w:pStyle w:val="7"/>
        <w:rPr>
          <w:b/>
        </w:rPr>
      </w:pPr>
      <w:r>
        <w:rPr>
          <w:b/>
        </w:rPr>
        <w:t>РЕСПУБЛИКА ДАГЕСТАН</w:t>
      </w:r>
    </w:p>
    <w:p w:rsidR="006E1855" w:rsidRDefault="006E1855" w:rsidP="006E1855">
      <w:pPr>
        <w:jc w:val="center"/>
      </w:pPr>
      <w:r>
        <w:t>_______ . _______</w:t>
      </w:r>
    </w:p>
    <w:p w:rsidR="006E1855" w:rsidRDefault="006E1855" w:rsidP="006E1855">
      <w:pPr>
        <w:jc w:val="center"/>
        <w:rPr>
          <w:sz w:val="8"/>
        </w:rPr>
      </w:pPr>
    </w:p>
    <w:p w:rsidR="006E1855" w:rsidRDefault="006E1855" w:rsidP="006E1855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КОНТРОЛЬНО-СЧЕТНАЯ КОМИССИЯ</w:t>
      </w:r>
    </w:p>
    <w:p w:rsidR="006E1855" w:rsidRDefault="006E1855" w:rsidP="006E1855">
      <w:pPr>
        <w:pStyle w:val="9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ГОРОДСКОЙ ОКРУГ «ГОРОД КАСПИЙСК»</w:t>
      </w:r>
    </w:p>
    <w:p w:rsidR="006E1855" w:rsidRDefault="006E1855" w:rsidP="006E1855">
      <w:pPr>
        <w:rPr>
          <w:b/>
          <w:sz w:val="16"/>
          <w:szCs w:val="16"/>
        </w:rPr>
      </w:pPr>
    </w:p>
    <w:p w:rsidR="00C36A3A" w:rsidRPr="004E580C" w:rsidRDefault="00C36A3A" w:rsidP="00C36A3A">
      <w:pPr>
        <w:pBdr>
          <w:bottom w:val="single" w:sz="12" w:space="1" w:color="auto"/>
        </w:pBdr>
        <w:ind w:left="-284" w:right="-284"/>
        <w:jc w:val="both"/>
        <w:rPr>
          <w:sz w:val="16"/>
        </w:rPr>
      </w:pPr>
      <w:r>
        <w:rPr>
          <w:sz w:val="22"/>
        </w:rPr>
        <w:t>368300, 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аспийск,   ул. Орджоникидзе, 12,  Е-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hyperlink r:id="rId6" w:history="1">
        <w:r w:rsidRPr="004E580C">
          <w:rPr>
            <w:rStyle w:val="a6"/>
            <w:sz w:val="22"/>
          </w:rPr>
          <w:t>ksk-kaspiysk@mail.ru</w:t>
        </w:r>
      </w:hyperlink>
      <w:r w:rsidRPr="004E580C">
        <w:rPr>
          <w:sz w:val="22"/>
        </w:rPr>
        <w:t>,</w:t>
      </w:r>
      <w:r>
        <w:rPr>
          <w:sz w:val="22"/>
        </w:rPr>
        <w:t xml:space="preserve"> тел.8(246)5-24-85,</w:t>
      </w:r>
      <w:r w:rsidRPr="004E580C">
        <w:rPr>
          <w:sz w:val="22"/>
        </w:rPr>
        <w:t>5-13-75</w:t>
      </w:r>
    </w:p>
    <w:p w:rsidR="006E1855" w:rsidRDefault="006E1855" w:rsidP="006E1855">
      <w:pPr>
        <w:jc w:val="both"/>
        <w:rPr>
          <w:i/>
        </w:rPr>
      </w:pPr>
    </w:p>
    <w:p w:rsidR="006E1855" w:rsidRDefault="006E1855" w:rsidP="006E1855">
      <w:pPr>
        <w:rPr>
          <w:sz w:val="26"/>
        </w:rPr>
      </w:pPr>
      <w:r>
        <w:rPr>
          <w:sz w:val="26"/>
        </w:rPr>
        <w:t>№</w:t>
      </w:r>
      <w:r w:rsidR="001A5403">
        <w:rPr>
          <w:sz w:val="26"/>
        </w:rPr>
        <w:t xml:space="preserve">   </w:t>
      </w:r>
      <w:r w:rsidR="001A5403">
        <w:rPr>
          <w:sz w:val="26"/>
          <w:u w:val="single"/>
        </w:rPr>
        <w:t xml:space="preserve">    </w:t>
      </w:r>
      <w:r w:rsidR="00C92470">
        <w:rPr>
          <w:sz w:val="26"/>
          <w:u w:val="single"/>
        </w:rPr>
        <w:t>10</w:t>
      </w:r>
      <w:r w:rsidR="001A5403">
        <w:rPr>
          <w:sz w:val="26"/>
          <w:u w:val="single"/>
        </w:rPr>
        <w:t xml:space="preserve">      </w:t>
      </w:r>
      <w:r>
        <w:rPr>
          <w:i/>
          <w:sz w:val="26"/>
        </w:rPr>
        <w:tab/>
      </w:r>
      <w:r>
        <w:rPr>
          <w:i/>
          <w:sz w:val="26"/>
        </w:rPr>
        <w:tab/>
      </w:r>
      <w:r w:rsidR="00E80E61">
        <w:rPr>
          <w:i/>
          <w:sz w:val="26"/>
        </w:rPr>
        <w:t xml:space="preserve">                      </w:t>
      </w:r>
      <w:r>
        <w:rPr>
          <w:i/>
          <w:sz w:val="26"/>
        </w:rPr>
        <w:t xml:space="preserve">     </w:t>
      </w:r>
      <w:r w:rsidR="00E80E61">
        <w:rPr>
          <w:i/>
          <w:sz w:val="26"/>
        </w:rPr>
        <w:t xml:space="preserve">      </w:t>
      </w:r>
      <w:r>
        <w:rPr>
          <w:i/>
          <w:sz w:val="26"/>
        </w:rPr>
        <w:tab/>
      </w:r>
      <w:r w:rsidR="00840A36">
        <w:rPr>
          <w:i/>
          <w:sz w:val="26"/>
        </w:rPr>
        <w:t xml:space="preserve">          </w:t>
      </w:r>
      <w:r w:rsidR="00C92470">
        <w:rPr>
          <w:i/>
          <w:sz w:val="26"/>
        </w:rPr>
        <w:t xml:space="preserve">    </w:t>
      </w:r>
      <w:r w:rsidR="00840A36">
        <w:rPr>
          <w:i/>
          <w:sz w:val="26"/>
        </w:rPr>
        <w:t xml:space="preserve">    </w:t>
      </w:r>
      <w:r>
        <w:rPr>
          <w:sz w:val="26"/>
        </w:rPr>
        <w:t>«</w:t>
      </w:r>
      <w:r w:rsidR="00C92470">
        <w:rPr>
          <w:sz w:val="26"/>
        </w:rPr>
        <w:t xml:space="preserve"> </w:t>
      </w:r>
      <w:r w:rsidR="001A5403">
        <w:rPr>
          <w:sz w:val="26"/>
          <w:u w:val="single"/>
        </w:rPr>
        <w:t xml:space="preserve">  </w:t>
      </w:r>
      <w:r w:rsidR="00C92470">
        <w:rPr>
          <w:sz w:val="26"/>
          <w:u w:val="single"/>
        </w:rPr>
        <w:t>17</w:t>
      </w:r>
      <w:r w:rsidR="001A5403">
        <w:rPr>
          <w:sz w:val="26"/>
          <w:u w:val="single"/>
        </w:rPr>
        <w:t xml:space="preserve">  </w:t>
      </w:r>
      <w:r w:rsidR="00C92470"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 w:rsidR="00C92470">
        <w:rPr>
          <w:sz w:val="26"/>
        </w:rPr>
        <w:t xml:space="preserve"> </w:t>
      </w:r>
      <w:r w:rsidR="001A5403">
        <w:rPr>
          <w:sz w:val="26"/>
          <w:u w:val="single"/>
        </w:rPr>
        <w:t xml:space="preserve">   </w:t>
      </w:r>
      <w:r w:rsidR="00C92470">
        <w:rPr>
          <w:sz w:val="26"/>
          <w:u w:val="single"/>
        </w:rPr>
        <w:t>апреля</w:t>
      </w:r>
      <w:r w:rsidR="001A5403">
        <w:rPr>
          <w:sz w:val="26"/>
          <w:u w:val="single"/>
        </w:rPr>
        <w:t xml:space="preserve">      </w:t>
      </w:r>
      <w:r>
        <w:rPr>
          <w:sz w:val="26"/>
        </w:rPr>
        <w:t xml:space="preserve"> </w:t>
      </w:r>
      <w:r w:rsidR="00C92470">
        <w:rPr>
          <w:sz w:val="26"/>
        </w:rPr>
        <w:t xml:space="preserve"> </w:t>
      </w:r>
      <w:r>
        <w:rPr>
          <w:sz w:val="26"/>
        </w:rPr>
        <w:t>201</w:t>
      </w:r>
      <w:r w:rsidR="0069412F">
        <w:rPr>
          <w:sz w:val="26"/>
        </w:rPr>
        <w:t>5</w:t>
      </w:r>
      <w:r>
        <w:rPr>
          <w:sz w:val="26"/>
        </w:rPr>
        <w:t>г</w:t>
      </w:r>
      <w:r w:rsidR="00E80E61">
        <w:rPr>
          <w:sz w:val="26"/>
        </w:rPr>
        <w:t>.</w:t>
      </w:r>
    </w:p>
    <w:p w:rsidR="006E1855" w:rsidRDefault="006E1855" w:rsidP="006E1855">
      <w:pPr>
        <w:rPr>
          <w:sz w:val="26"/>
        </w:rPr>
      </w:pPr>
    </w:p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о ходе исполнения бюджета городского округа «город Каспийск» </w:t>
      </w: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 за </w:t>
      </w:r>
      <w:r w:rsidR="0069412F">
        <w:rPr>
          <w:b/>
          <w:sz w:val="26"/>
          <w:szCs w:val="26"/>
        </w:rPr>
        <w:t>1 квартал</w:t>
      </w:r>
      <w:r w:rsidRPr="00195165">
        <w:rPr>
          <w:b/>
          <w:sz w:val="26"/>
          <w:szCs w:val="26"/>
        </w:rPr>
        <w:t xml:space="preserve"> 201</w:t>
      </w:r>
      <w:r w:rsidR="0069412F">
        <w:rPr>
          <w:b/>
          <w:sz w:val="26"/>
          <w:szCs w:val="26"/>
        </w:rPr>
        <w:t>5</w:t>
      </w:r>
      <w:r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AA37D8" w:rsidRPr="00BA11D7" w:rsidRDefault="002F2CBF" w:rsidP="00507C2D">
      <w:pPr>
        <w:spacing w:line="276" w:lineRule="auto"/>
        <w:jc w:val="both"/>
        <w:rPr>
          <w:sz w:val="26"/>
          <w:szCs w:val="26"/>
        </w:rPr>
      </w:pPr>
      <w:r w:rsidRPr="00195165">
        <w:rPr>
          <w:sz w:val="26"/>
          <w:szCs w:val="26"/>
        </w:rPr>
        <w:t xml:space="preserve">     </w:t>
      </w:r>
      <w:r w:rsidR="00507C2D">
        <w:rPr>
          <w:sz w:val="26"/>
          <w:szCs w:val="26"/>
        </w:rPr>
        <w:t xml:space="preserve">  </w:t>
      </w:r>
      <w:r w:rsidR="00AA37D8">
        <w:rPr>
          <w:sz w:val="26"/>
          <w:szCs w:val="26"/>
        </w:rPr>
        <w:t xml:space="preserve">Аналитическая записка </w:t>
      </w:r>
      <w:r w:rsidR="00AA37D8" w:rsidRPr="00195165">
        <w:rPr>
          <w:sz w:val="26"/>
          <w:szCs w:val="26"/>
        </w:rPr>
        <w:t xml:space="preserve">подготовлена </w:t>
      </w:r>
      <w:r w:rsidR="00AA37D8">
        <w:rPr>
          <w:sz w:val="26"/>
          <w:szCs w:val="26"/>
        </w:rPr>
        <w:t>по итогам</w:t>
      </w:r>
      <w:r w:rsidR="00AA37D8" w:rsidRPr="00195165">
        <w:rPr>
          <w:sz w:val="26"/>
          <w:szCs w:val="26"/>
        </w:rPr>
        <w:t xml:space="preserve"> анализа </w:t>
      </w:r>
      <w:r w:rsidR="00AA37D8">
        <w:rPr>
          <w:sz w:val="26"/>
          <w:szCs w:val="26"/>
        </w:rPr>
        <w:t xml:space="preserve">исполнения бюджета </w:t>
      </w:r>
      <w:r w:rsidR="00AA37D8" w:rsidRPr="00BA11D7">
        <w:rPr>
          <w:sz w:val="26"/>
          <w:szCs w:val="26"/>
        </w:rPr>
        <w:t>городского округа «город Каспийск» за первый квартал 2015 года.</w:t>
      </w:r>
    </w:p>
    <w:p w:rsidR="003800E4" w:rsidRDefault="00580858" w:rsidP="00507C2D">
      <w:pPr>
        <w:spacing w:line="276" w:lineRule="auto"/>
        <w:jc w:val="both"/>
        <w:rPr>
          <w:sz w:val="26"/>
          <w:szCs w:val="26"/>
        </w:rPr>
      </w:pPr>
      <w:r w:rsidRPr="00BA11D7">
        <w:rPr>
          <w:sz w:val="26"/>
          <w:szCs w:val="26"/>
        </w:rPr>
        <w:t xml:space="preserve">       </w:t>
      </w:r>
      <w:r w:rsidR="00AA37D8" w:rsidRPr="00BA11D7">
        <w:rPr>
          <w:sz w:val="26"/>
          <w:szCs w:val="26"/>
        </w:rPr>
        <w:t>В соответствии с Решением Собрания депутатов городского округа «город Каспийск» от 30.12.2014 года №208</w:t>
      </w:r>
      <w:r w:rsidR="003800E4" w:rsidRPr="00BA11D7">
        <w:rPr>
          <w:sz w:val="26"/>
          <w:szCs w:val="26"/>
        </w:rPr>
        <w:t xml:space="preserve"> «О бюджете городского округа «город Каспийск» на 2015 год и на плановый период 2016 и 2017 годов», утвержден</w:t>
      </w:r>
      <w:r w:rsidR="003800E4">
        <w:rPr>
          <w:sz w:val="26"/>
          <w:szCs w:val="26"/>
        </w:rPr>
        <w:t xml:space="preserve"> бюджет города на 2015 год по расходам в сумме 1</w:t>
      </w:r>
      <w:r w:rsidR="00F74C7D">
        <w:rPr>
          <w:sz w:val="26"/>
          <w:szCs w:val="26"/>
        </w:rPr>
        <w:t xml:space="preserve"> </w:t>
      </w:r>
      <w:r w:rsidR="003800E4">
        <w:rPr>
          <w:sz w:val="26"/>
          <w:szCs w:val="26"/>
        </w:rPr>
        <w:t>036</w:t>
      </w:r>
      <w:r w:rsidR="00F74C7D">
        <w:rPr>
          <w:sz w:val="26"/>
          <w:szCs w:val="26"/>
        </w:rPr>
        <w:t xml:space="preserve"> </w:t>
      </w:r>
      <w:r w:rsidR="003800E4">
        <w:rPr>
          <w:sz w:val="26"/>
          <w:szCs w:val="26"/>
        </w:rPr>
        <w:t>073,155 тыс</w:t>
      </w:r>
      <w:proofErr w:type="gramStart"/>
      <w:r w:rsidR="003800E4">
        <w:rPr>
          <w:sz w:val="26"/>
          <w:szCs w:val="26"/>
        </w:rPr>
        <w:t>.р</w:t>
      </w:r>
      <w:proofErr w:type="gramEnd"/>
      <w:r w:rsidR="003800E4">
        <w:rPr>
          <w:sz w:val="26"/>
          <w:szCs w:val="26"/>
        </w:rPr>
        <w:t>ублей</w:t>
      </w:r>
      <w:r w:rsidR="00075590">
        <w:rPr>
          <w:sz w:val="26"/>
          <w:szCs w:val="26"/>
        </w:rPr>
        <w:t xml:space="preserve"> </w:t>
      </w:r>
      <w:r w:rsidR="0016451C">
        <w:rPr>
          <w:sz w:val="26"/>
          <w:szCs w:val="26"/>
        </w:rPr>
        <w:t xml:space="preserve"> </w:t>
      </w:r>
      <w:r w:rsidR="00075590">
        <w:rPr>
          <w:sz w:val="26"/>
          <w:szCs w:val="26"/>
        </w:rPr>
        <w:t>и доходам в сумме 1</w:t>
      </w:r>
      <w:r w:rsidR="00F74C7D">
        <w:rPr>
          <w:sz w:val="26"/>
          <w:szCs w:val="26"/>
        </w:rPr>
        <w:t> </w:t>
      </w:r>
      <w:r w:rsidR="00075590">
        <w:rPr>
          <w:sz w:val="26"/>
          <w:szCs w:val="26"/>
        </w:rPr>
        <w:t>009</w:t>
      </w:r>
      <w:r w:rsidR="00F74C7D">
        <w:rPr>
          <w:sz w:val="26"/>
          <w:szCs w:val="26"/>
        </w:rPr>
        <w:t xml:space="preserve"> </w:t>
      </w:r>
      <w:r w:rsidR="00075590">
        <w:rPr>
          <w:sz w:val="26"/>
          <w:szCs w:val="26"/>
        </w:rPr>
        <w:t>383,855 тыс.рублей</w:t>
      </w:r>
      <w:r w:rsidR="003800E4">
        <w:rPr>
          <w:sz w:val="26"/>
          <w:szCs w:val="26"/>
        </w:rPr>
        <w:t>, в том числе объем межбюджетных трансфертов, получаемых из Республиканского бюджета в сумме – 683</w:t>
      </w:r>
      <w:r w:rsidR="00F74C7D">
        <w:rPr>
          <w:sz w:val="26"/>
          <w:szCs w:val="26"/>
        </w:rPr>
        <w:t xml:space="preserve"> </w:t>
      </w:r>
      <w:r w:rsidR="003800E4">
        <w:rPr>
          <w:sz w:val="26"/>
          <w:szCs w:val="26"/>
        </w:rPr>
        <w:t>727,855 тыс</w:t>
      </w:r>
      <w:proofErr w:type="gramStart"/>
      <w:r w:rsidR="003800E4">
        <w:rPr>
          <w:sz w:val="26"/>
          <w:szCs w:val="26"/>
        </w:rPr>
        <w:t>.р</w:t>
      </w:r>
      <w:proofErr w:type="gramEnd"/>
      <w:r w:rsidR="003800E4">
        <w:rPr>
          <w:sz w:val="26"/>
          <w:szCs w:val="26"/>
        </w:rPr>
        <w:t>ублей.</w:t>
      </w:r>
      <w:r w:rsidR="00CF005C">
        <w:rPr>
          <w:sz w:val="26"/>
          <w:szCs w:val="26"/>
        </w:rPr>
        <w:t xml:space="preserve"> Установлен предельный размер дефицита бюджета в сумме 26 689,3 тыс. рублей, на покрытие которого направлены остатки денежных средств на 01.01.2015г.   </w:t>
      </w: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9E0412" w:rsidRPr="00507C2D">
        <w:rPr>
          <w:color w:val="000000"/>
          <w:sz w:val="26"/>
          <w:szCs w:val="26"/>
        </w:rPr>
        <w:t xml:space="preserve">Исполнение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C17B47" w:rsidRPr="00507C2D">
        <w:rPr>
          <w:sz w:val="26"/>
          <w:szCs w:val="26"/>
        </w:rPr>
        <w:t xml:space="preserve">за </w:t>
      </w:r>
      <w:r w:rsidR="00FA3C33" w:rsidRPr="00BA11D7">
        <w:rPr>
          <w:sz w:val="26"/>
          <w:szCs w:val="26"/>
        </w:rPr>
        <w:t>первый квартал 2015</w:t>
      </w:r>
      <w:r w:rsidR="00FA3C33" w:rsidRPr="00195165">
        <w:rPr>
          <w:sz w:val="26"/>
          <w:szCs w:val="26"/>
        </w:rPr>
        <w:t xml:space="preserve"> года</w:t>
      </w:r>
      <w:r w:rsidR="00FA3C33" w:rsidRPr="00507C2D">
        <w:rPr>
          <w:color w:val="000000"/>
          <w:sz w:val="26"/>
          <w:szCs w:val="26"/>
        </w:rPr>
        <w:t xml:space="preserve"> </w:t>
      </w:r>
      <w:r w:rsidR="009E0412" w:rsidRPr="00507C2D">
        <w:rPr>
          <w:color w:val="000000"/>
          <w:sz w:val="26"/>
          <w:szCs w:val="26"/>
        </w:rPr>
        <w:t>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9E0412" w:rsidRPr="0042106E" w:rsidRDefault="006217F1" w:rsidP="009E0412">
      <w:pPr>
        <w:jc w:val="right"/>
        <w:rPr>
          <w:sz w:val="20"/>
        </w:rPr>
      </w:pPr>
      <w:r>
        <w:rPr>
          <w:sz w:val="20"/>
        </w:rPr>
        <w:t xml:space="preserve">     </w:t>
      </w:r>
      <w:r w:rsidR="009E0412">
        <w:rPr>
          <w:sz w:val="20"/>
        </w:rPr>
        <w:t>(</w:t>
      </w:r>
      <w:r w:rsidR="009E0412" w:rsidRPr="0042106E">
        <w:rPr>
          <w:sz w:val="20"/>
        </w:rPr>
        <w:t>тыс</w:t>
      </w:r>
      <w:proofErr w:type="gramStart"/>
      <w:r w:rsidR="009E0412" w:rsidRPr="0042106E">
        <w:rPr>
          <w:sz w:val="20"/>
        </w:rPr>
        <w:t>.р</w:t>
      </w:r>
      <w:proofErr w:type="gramEnd"/>
      <w:r w:rsidR="009E0412" w:rsidRPr="0042106E">
        <w:rPr>
          <w:sz w:val="20"/>
        </w:rPr>
        <w:t>уб.</w:t>
      </w:r>
      <w:r w:rsidR="009E0412">
        <w:rPr>
          <w:sz w:val="20"/>
        </w:rPr>
        <w:t>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119"/>
        <w:gridCol w:w="1701"/>
        <w:gridCol w:w="1701"/>
        <w:gridCol w:w="1559"/>
        <w:gridCol w:w="1276"/>
      </w:tblGrid>
      <w:tr w:rsidR="00C25DF4" w:rsidTr="00EE5CA5">
        <w:trPr>
          <w:trHeight w:val="746"/>
        </w:trPr>
        <w:tc>
          <w:tcPr>
            <w:tcW w:w="3119" w:type="dxa"/>
          </w:tcPr>
          <w:p w:rsidR="00C25DF4" w:rsidRDefault="00C25DF4" w:rsidP="00195165">
            <w:pPr>
              <w:jc w:val="center"/>
            </w:pPr>
            <w:r>
              <w:t>Показатели</w:t>
            </w:r>
          </w:p>
        </w:tc>
        <w:tc>
          <w:tcPr>
            <w:tcW w:w="1701" w:type="dxa"/>
          </w:tcPr>
          <w:p w:rsidR="00C25DF4" w:rsidRPr="00EF70DB" w:rsidRDefault="00C25DF4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701" w:type="dxa"/>
          </w:tcPr>
          <w:p w:rsidR="00C25DF4" w:rsidRPr="00EF70DB" w:rsidRDefault="00C25DF4" w:rsidP="0019516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>
              <w:rPr>
                <w:sz w:val="18"/>
              </w:rPr>
              <w:t>на год</w:t>
            </w:r>
          </w:p>
          <w:p w:rsidR="00C25DF4" w:rsidRPr="00EF70DB" w:rsidRDefault="00C25DF4" w:rsidP="00195165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C25DF4" w:rsidRPr="00EF70DB" w:rsidRDefault="00C25DF4" w:rsidP="00794D3A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>Фактическое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на 01.</w:t>
            </w:r>
            <w:r w:rsidR="00794D3A">
              <w:rPr>
                <w:sz w:val="18"/>
              </w:rPr>
              <w:t>04.</w:t>
            </w:r>
            <w:r w:rsidRPr="00EF70DB">
              <w:rPr>
                <w:sz w:val="18"/>
              </w:rPr>
              <w:t>201</w:t>
            </w:r>
            <w:r w:rsidR="00794D3A">
              <w:rPr>
                <w:sz w:val="18"/>
              </w:rPr>
              <w:t>5</w:t>
            </w:r>
            <w:r w:rsidRPr="00EF70DB">
              <w:rPr>
                <w:sz w:val="18"/>
              </w:rPr>
              <w:t>г.</w:t>
            </w:r>
          </w:p>
        </w:tc>
        <w:tc>
          <w:tcPr>
            <w:tcW w:w="1276" w:type="dxa"/>
          </w:tcPr>
          <w:p w:rsidR="00C25DF4" w:rsidRPr="00EF70DB" w:rsidRDefault="00C25DF4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 w:rsidRPr="00EF70DB">
              <w:rPr>
                <w:sz w:val="18"/>
              </w:rPr>
              <w:t xml:space="preserve">% </w:t>
            </w:r>
            <w:r w:rsidRPr="0000674C">
              <w:rPr>
                <w:sz w:val="16"/>
              </w:rPr>
              <w:t xml:space="preserve">исполнения уточненного годового </w:t>
            </w:r>
            <w:r>
              <w:rPr>
                <w:sz w:val="16"/>
              </w:rPr>
              <w:t>бюджета</w:t>
            </w:r>
          </w:p>
        </w:tc>
      </w:tr>
      <w:tr w:rsidR="00794D3A" w:rsidTr="00EE5CA5">
        <w:trPr>
          <w:trHeight w:val="358"/>
        </w:trPr>
        <w:tc>
          <w:tcPr>
            <w:tcW w:w="3119" w:type="dxa"/>
          </w:tcPr>
          <w:p w:rsidR="00794D3A" w:rsidRPr="0042106E" w:rsidRDefault="00794D3A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701" w:type="dxa"/>
          </w:tcPr>
          <w:p w:rsidR="00794D3A" w:rsidRPr="0042106E" w:rsidRDefault="00794D3A" w:rsidP="00FA3C33">
            <w:pPr>
              <w:jc w:val="right"/>
              <w:rPr>
                <w:b/>
              </w:rPr>
            </w:pPr>
            <w:r>
              <w:rPr>
                <w:b/>
              </w:rPr>
              <w:t>1 009 383,85</w:t>
            </w:r>
          </w:p>
        </w:tc>
        <w:tc>
          <w:tcPr>
            <w:tcW w:w="1701" w:type="dxa"/>
          </w:tcPr>
          <w:p w:rsidR="00794D3A" w:rsidRPr="0042106E" w:rsidRDefault="00794D3A" w:rsidP="00265220">
            <w:pPr>
              <w:jc w:val="right"/>
              <w:rPr>
                <w:b/>
              </w:rPr>
            </w:pPr>
            <w:r>
              <w:rPr>
                <w:b/>
              </w:rPr>
              <w:t>1 009 383,85</w:t>
            </w:r>
          </w:p>
        </w:tc>
        <w:tc>
          <w:tcPr>
            <w:tcW w:w="1559" w:type="dxa"/>
          </w:tcPr>
          <w:p w:rsidR="00794D3A" w:rsidRPr="0000674C" w:rsidRDefault="005D62B6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231</w:t>
            </w:r>
            <w:r w:rsidR="00794D3A">
              <w:rPr>
                <w:b/>
                <w:i/>
              </w:rPr>
              <w:t> </w:t>
            </w:r>
            <w:r>
              <w:rPr>
                <w:b/>
                <w:i/>
              </w:rPr>
              <w:t>656</w:t>
            </w:r>
            <w:r w:rsidR="00794D3A">
              <w:rPr>
                <w:b/>
                <w:i/>
              </w:rPr>
              <w:t>,</w:t>
            </w:r>
            <w:r>
              <w:rPr>
                <w:b/>
                <w:i/>
              </w:rPr>
              <w:t>03</w:t>
            </w:r>
          </w:p>
        </w:tc>
        <w:tc>
          <w:tcPr>
            <w:tcW w:w="1276" w:type="dxa"/>
          </w:tcPr>
          <w:p w:rsidR="00794D3A" w:rsidRPr="00840A36" w:rsidRDefault="000D6236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94D3A">
              <w:rPr>
                <w:b/>
                <w:i/>
              </w:rPr>
              <w:t>3,0</w:t>
            </w:r>
          </w:p>
        </w:tc>
      </w:tr>
      <w:tr w:rsidR="00794D3A" w:rsidTr="00EE5CA5">
        <w:trPr>
          <w:trHeight w:val="378"/>
        </w:trPr>
        <w:tc>
          <w:tcPr>
            <w:tcW w:w="3119" w:type="dxa"/>
            <w:vAlign w:val="center"/>
          </w:tcPr>
          <w:p w:rsidR="00794D3A" w:rsidRPr="0000674C" w:rsidRDefault="00794D3A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701" w:type="dxa"/>
            <w:vAlign w:val="center"/>
          </w:tcPr>
          <w:p w:rsidR="00794D3A" w:rsidRPr="00D70F23" w:rsidRDefault="00794D3A" w:rsidP="00FA3C33">
            <w:pPr>
              <w:jc w:val="right"/>
              <w:rPr>
                <w:b/>
              </w:rPr>
            </w:pPr>
            <w:r>
              <w:rPr>
                <w:b/>
              </w:rPr>
              <w:t>325 656,00</w:t>
            </w:r>
          </w:p>
        </w:tc>
        <w:tc>
          <w:tcPr>
            <w:tcW w:w="1701" w:type="dxa"/>
            <w:vAlign w:val="center"/>
          </w:tcPr>
          <w:p w:rsidR="00794D3A" w:rsidRPr="00D70F23" w:rsidRDefault="00794D3A" w:rsidP="00265220">
            <w:pPr>
              <w:jc w:val="right"/>
              <w:rPr>
                <w:b/>
              </w:rPr>
            </w:pPr>
            <w:r>
              <w:rPr>
                <w:b/>
              </w:rPr>
              <w:t>325 656,00</w:t>
            </w:r>
          </w:p>
        </w:tc>
        <w:tc>
          <w:tcPr>
            <w:tcW w:w="1559" w:type="dxa"/>
            <w:vAlign w:val="center"/>
          </w:tcPr>
          <w:p w:rsidR="00794D3A" w:rsidRPr="00D70F23" w:rsidRDefault="005D62B6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  <w:r w:rsidR="00794D3A">
              <w:rPr>
                <w:b/>
                <w:i/>
              </w:rPr>
              <w:t> </w:t>
            </w:r>
            <w:r>
              <w:rPr>
                <w:b/>
                <w:i/>
              </w:rPr>
              <w:t>610</w:t>
            </w:r>
            <w:r w:rsidR="00794D3A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  <w:r w:rsidR="00794D3A">
              <w:rPr>
                <w:b/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794D3A" w:rsidRPr="00840A36" w:rsidRDefault="000D6236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21,7</w:t>
            </w:r>
          </w:p>
        </w:tc>
      </w:tr>
      <w:tr w:rsidR="00794D3A" w:rsidTr="00EE5CA5">
        <w:trPr>
          <w:trHeight w:val="239"/>
        </w:trPr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 xml:space="preserve">           - налоговые</w:t>
            </w:r>
          </w:p>
        </w:tc>
        <w:tc>
          <w:tcPr>
            <w:tcW w:w="1701" w:type="dxa"/>
          </w:tcPr>
          <w:p w:rsidR="00794D3A" w:rsidRPr="0000674C" w:rsidRDefault="00794D3A" w:rsidP="00FA3C33">
            <w:pPr>
              <w:jc w:val="right"/>
            </w:pPr>
            <w:r>
              <w:t>288 516,00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288 516,00</w:t>
            </w:r>
          </w:p>
        </w:tc>
        <w:tc>
          <w:tcPr>
            <w:tcW w:w="1559" w:type="dxa"/>
          </w:tcPr>
          <w:p w:rsidR="00794D3A" w:rsidRPr="0000674C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39 023,00</w:t>
            </w:r>
          </w:p>
        </w:tc>
        <w:tc>
          <w:tcPr>
            <w:tcW w:w="1276" w:type="dxa"/>
          </w:tcPr>
          <w:p w:rsidR="00794D3A" w:rsidRPr="00840A36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13,5</w:t>
            </w:r>
          </w:p>
        </w:tc>
      </w:tr>
      <w:tr w:rsidR="00794D3A" w:rsidTr="00EE5CA5">
        <w:trPr>
          <w:trHeight w:val="116"/>
        </w:trPr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 xml:space="preserve">              - неналоговые</w:t>
            </w:r>
          </w:p>
        </w:tc>
        <w:tc>
          <w:tcPr>
            <w:tcW w:w="1701" w:type="dxa"/>
          </w:tcPr>
          <w:p w:rsidR="00794D3A" w:rsidRPr="0000674C" w:rsidRDefault="00794D3A" w:rsidP="00FA3C33">
            <w:pPr>
              <w:jc w:val="right"/>
            </w:pPr>
            <w:r>
              <w:t>37 140,00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37 140,00</w:t>
            </w:r>
          </w:p>
        </w:tc>
        <w:tc>
          <w:tcPr>
            <w:tcW w:w="1559" w:type="dxa"/>
          </w:tcPr>
          <w:p w:rsidR="00794D3A" w:rsidRPr="0000674C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31 587,80</w:t>
            </w:r>
          </w:p>
        </w:tc>
        <w:tc>
          <w:tcPr>
            <w:tcW w:w="1276" w:type="dxa"/>
          </w:tcPr>
          <w:p w:rsidR="00794D3A" w:rsidRPr="00840A36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85,1</w:t>
            </w:r>
          </w:p>
        </w:tc>
      </w:tr>
      <w:tr w:rsidR="00794D3A" w:rsidTr="00EE5CA5">
        <w:trPr>
          <w:trHeight w:val="116"/>
        </w:trPr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701" w:type="dxa"/>
            <w:vAlign w:val="center"/>
          </w:tcPr>
          <w:p w:rsidR="00794D3A" w:rsidRPr="00DC5CF1" w:rsidRDefault="00794D3A" w:rsidP="004F2E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32,3</w:t>
            </w:r>
          </w:p>
        </w:tc>
        <w:tc>
          <w:tcPr>
            <w:tcW w:w="1701" w:type="dxa"/>
            <w:vAlign w:val="center"/>
          </w:tcPr>
          <w:p w:rsidR="00794D3A" w:rsidRPr="00DC5CF1" w:rsidRDefault="00794D3A" w:rsidP="002652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32,3</w:t>
            </w:r>
          </w:p>
        </w:tc>
        <w:tc>
          <w:tcPr>
            <w:tcW w:w="1559" w:type="dxa"/>
            <w:vAlign w:val="center"/>
          </w:tcPr>
          <w:p w:rsidR="00794D3A" w:rsidRPr="00DC5CF1" w:rsidRDefault="005D62B6" w:rsidP="005D62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30,5</w:t>
            </w:r>
          </w:p>
        </w:tc>
        <w:tc>
          <w:tcPr>
            <w:tcW w:w="1276" w:type="dxa"/>
            <w:vAlign w:val="center"/>
          </w:tcPr>
          <w:p w:rsidR="00794D3A" w:rsidRPr="00840A36" w:rsidRDefault="005D62B6" w:rsidP="005D62B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C36A3A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</w:t>
            </w:r>
            <w:r w:rsidRPr="00C36A3A">
              <w:rPr>
                <w:b/>
                <w:sz w:val="21"/>
                <w:szCs w:val="21"/>
              </w:rPr>
              <w:t xml:space="preserve">безвозвратные </w:t>
            </w:r>
            <w:r w:rsidR="00C36A3A">
              <w:rPr>
                <w:b/>
                <w:sz w:val="21"/>
                <w:szCs w:val="21"/>
              </w:rPr>
              <w:t>п</w:t>
            </w:r>
            <w:r w:rsidRPr="00C36A3A">
              <w:rPr>
                <w:b/>
                <w:sz w:val="21"/>
                <w:szCs w:val="21"/>
              </w:rPr>
              <w:t xml:space="preserve">еречисления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701" w:type="dxa"/>
            <w:vAlign w:val="center"/>
          </w:tcPr>
          <w:p w:rsidR="00794D3A" w:rsidRPr="00D70F23" w:rsidRDefault="00794D3A" w:rsidP="00FA3C33">
            <w:pPr>
              <w:jc w:val="right"/>
              <w:rPr>
                <w:b/>
              </w:rPr>
            </w:pPr>
            <w:r>
              <w:rPr>
                <w:b/>
              </w:rPr>
              <w:t>683 727,85</w:t>
            </w:r>
          </w:p>
        </w:tc>
        <w:tc>
          <w:tcPr>
            <w:tcW w:w="1701" w:type="dxa"/>
            <w:vAlign w:val="center"/>
          </w:tcPr>
          <w:p w:rsidR="00794D3A" w:rsidRPr="00D70F23" w:rsidRDefault="00794D3A" w:rsidP="00265220">
            <w:pPr>
              <w:jc w:val="right"/>
              <w:rPr>
                <w:b/>
              </w:rPr>
            </w:pPr>
            <w:r>
              <w:rPr>
                <w:b/>
              </w:rPr>
              <w:t>683 727,85</w:t>
            </w:r>
          </w:p>
        </w:tc>
        <w:tc>
          <w:tcPr>
            <w:tcW w:w="1559" w:type="dxa"/>
            <w:vAlign w:val="center"/>
          </w:tcPr>
          <w:p w:rsidR="00794D3A" w:rsidRPr="00D70F23" w:rsidRDefault="00794D3A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161 045,23</w:t>
            </w:r>
          </w:p>
        </w:tc>
        <w:tc>
          <w:tcPr>
            <w:tcW w:w="1276" w:type="dxa"/>
            <w:vAlign w:val="center"/>
          </w:tcPr>
          <w:p w:rsidR="00794D3A" w:rsidRPr="00840A36" w:rsidRDefault="00794D3A" w:rsidP="005D62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23,6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 xml:space="preserve">           - дотации</w:t>
            </w:r>
          </w:p>
        </w:tc>
        <w:tc>
          <w:tcPr>
            <w:tcW w:w="1701" w:type="dxa"/>
          </w:tcPr>
          <w:p w:rsidR="00794D3A" w:rsidRPr="0000674C" w:rsidRDefault="00794D3A" w:rsidP="00FA3C33">
            <w:pPr>
              <w:jc w:val="right"/>
            </w:pPr>
            <w:r>
              <w:t>25 991,00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25 991,00</w:t>
            </w:r>
          </w:p>
        </w:tc>
        <w:tc>
          <w:tcPr>
            <w:tcW w:w="1559" w:type="dxa"/>
          </w:tcPr>
          <w:p w:rsidR="00794D3A" w:rsidRPr="0000674C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19 485,00</w:t>
            </w:r>
          </w:p>
        </w:tc>
        <w:tc>
          <w:tcPr>
            <w:tcW w:w="1276" w:type="dxa"/>
          </w:tcPr>
          <w:p w:rsidR="00794D3A" w:rsidRPr="00840A36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75,0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 xml:space="preserve">             - субсидии</w:t>
            </w:r>
          </w:p>
        </w:tc>
        <w:tc>
          <w:tcPr>
            <w:tcW w:w="1701" w:type="dxa"/>
          </w:tcPr>
          <w:p w:rsidR="00794D3A" w:rsidRPr="0000674C" w:rsidRDefault="00794D3A" w:rsidP="00FA3C33">
            <w:pPr>
              <w:jc w:val="right"/>
            </w:pPr>
            <w:r>
              <w:t>110 723,85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110 723,85</w:t>
            </w:r>
          </w:p>
        </w:tc>
        <w:tc>
          <w:tcPr>
            <w:tcW w:w="1559" w:type="dxa"/>
          </w:tcPr>
          <w:p w:rsidR="00794D3A" w:rsidRPr="0000674C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3 406,29</w:t>
            </w:r>
          </w:p>
        </w:tc>
        <w:tc>
          <w:tcPr>
            <w:tcW w:w="1276" w:type="dxa"/>
          </w:tcPr>
          <w:p w:rsidR="00794D3A" w:rsidRPr="00840A36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3,1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 xml:space="preserve">               - субвенции</w:t>
            </w:r>
          </w:p>
        </w:tc>
        <w:tc>
          <w:tcPr>
            <w:tcW w:w="1701" w:type="dxa"/>
          </w:tcPr>
          <w:p w:rsidR="00794D3A" w:rsidRPr="0000674C" w:rsidRDefault="00794D3A" w:rsidP="00FA3C33">
            <w:pPr>
              <w:jc w:val="right"/>
            </w:pPr>
            <w:r>
              <w:t>547 013,00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547 013,00</w:t>
            </w:r>
          </w:p>
        </w:tc>
        <w:tc>
          <w:tcPr>
            <w:tcW w:w="1559" w:type="dxa"/>
          </w:tcPr>
          <w:p w:rsidR="00794D3A" w:rsidRPr="0000674C" w:rsidRDefault="00794D3A" w:rsidP="005D62B6">
            <w:pPr>
              <w:jc w:val="right"/>
              <w:rPr>
                <w:i/>
              </w:rPr>
            </w:pPr>
            <w:r>
              <w:rPr>
                <w:i/>
              </w:rPr>
              <w:t>143 472,4</w:t>
            </w:r>
            <w:r w:rsidR="005D62B6">
              <w:rPr>
                <w:i/>
              </w:rPr>
              <w:t>4</w:t>
            </w:r>
          </w:p>
        </w:tc>
        <w:tc>
          <w:tcPr>
            <w:tcW w:w="1276" w:type="dxa"/>
          </w:tcPr>
          <w:p w:rsidR="00794D3A" w:rsidRPr="00840A36" w:rsidRDefault="005D62B6" w:rsidP="005D62B6">
            <w:pPr>
              <w:jc w:val="right"/>
              <w:rPr>
                <w:i/>
              </w:rPr>
            </w:pPr>
            <w:r>
              <w:rPr>
                <w:i/>
              </w:rPr>
              <w:t>26,2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r w:rsidRPr="0000674C">
              <w:t>- взаимные расчеты</w:t>
            </w:r>
          </w:p>
        </w:tc>
        <w:tc>
          <w:tcPr>
            <w:tcW w:w="1701" w:type="dxa"/>
          </w:tcPr>
          <w:p w:rsidR="00794D3A" w:rsidRPr="0000674C" w:rsidRDefault="00794D3A" w:rsidP="004F2E58">
            <w:pPr>
              <w:jc w:val="right"/>
            </w:pPr>
            <w:r>
              <w:t>0</w:t>
            </w:r>
          </w:p>
        </w:tc>
        <w:tc>
          <w:tcPr>
            <w:tcW w:w="1701" w:type="dxa"/>
          </w:tcPr>
          <w:p w:rsidR="00794D3A" w:rsidRPr="0000674C" w:rsidRDefault="00794D3A" w:rsidP="00265220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794D3A" w:rsidRPr="0000674C" w:rsidRDefault="005D62B6" w:rsidP="005D62B6">
            <w:pPr>
              <w:jc w:val="right"/>
              <w:rPr>
                <w:i/>
              </w:rPr>
            </w:pPr>
            <w:r>
              <w:rPr>
                <w:i/>
              </w:rPr>
              <w:t>-5318,49</w:t>
            </w:r>
          </w:p>
        </w:tc>
        <w:tc>
          <w:tcPr>
            <w:tcW w:w="1276" w:type="dxa"/>
          </w:tcPr>
          <w:p w:rsidR="00794D3A" w:rsidRPr="00840A36" w:rsidRDefault="005D62B6" w:rsidP="005D62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94D3A" w:rsidTr="00EE5CA5">
        <w:tc>
          <w:tcPr>
            <w:tcW w:w="3119" w:type="dxa"/>
          </w:tcPr>
          <w:p w:rsidR="00794D3A" w:rsidRPr="0000674C" w:rsidRDefault="00794D3A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701" w:type="dxa"/>
            <w:vAlign w:val="center"/>
          </w:tcPr>
          <w:p w:rsidR="00794D3A" w:rsidRPr="0000674C" w:rsidRDefault="00794D3A" w:rsidP="004F2E5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67,7</w:t>
            </w:r>
          </w:p>
        </w:tc>
        <w:tc>
          <w:tcPr>
            <w:tcW w:w="1701" w:type="dxa"/>
            <w:vAlign w:val="center"/>
          </w:tcPr>
          <w:p w:rsidR="00794D3A" w:rsidRPr="0000674C" w:rsidRDefault="00794D3A" w:rsidP="002652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67,7</w:t>
            </w:r>
          </w:p>
        </w:tc>
        <w:tc>
          <w:tcPr>
            <w:tcW w:w="1559" w:type="dxa"/>
          </w:tcPr>
          <w:p w:rsidR="00794D3A" w:rsidRPr="0000674C" w:rsidRDefault="005D62B6" w:rsidP="005D62B6">
            <w:pPr>
              <w:jc w:val="center"/>
              <w:rPr>
                <w:i/>
              </w:rPr>
            </w:pPr>
            <w:r w:rsidRPr="005D62B6">
              <w:rPr>
                <w:i/>
                <w:sz w:val="20"/>
              </w:rPr>
              <w:t>69,5</w:t>
            </w:r>
          </w:p>
        </w:tc>
        <w:tc>
          <w:tcPr>
            <w:tcW w:w="1276" w:type="dxa"/>
            <w:vAlign w:val="center"/>
          </w:tcPr>
          <w:p w:rsidR="00794D3A" w:rsidRPr="00840A36" w:rsidRDefault="00794D3A" w:rsidP="005D62B6">
            <w:pPr>
              <w:jc w:val="center"/>
              <w:rPr>
                <w:i/>
                <w:sz w:val="20"/>
              </w:rPr>
            </w:pPr>
            <w:r w:rsidRPr="00840A36">
              <w:rPr>
                <w:i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0D6236">
        <w:rPr>
          <w:sz w:val="26"/>
          <w:szCs w:val="26"/>
        </w:rPr>
        <w:t>04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0D6236">
        <w:rPr>
          <w:sz w:val="26"/>
          <w:szCs w:val="26"/>
        </w:rPr>
        <w:t>5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0D6236">
        <w:rPr>
          <w:sz w:val="26"/>
          <w:szCs w:val="26"/>
        </w:rPr>
        <w:t>231</w:t>
      </w:r>
      <w:r w:rsidR="00BE699D">
        <w:rPr>
          <w:sz w:val="26"/>
          <w:szCs w:val="26"/>
        </w:rPr>
        <w:t xml:space="preserve"> </w:t>
      </w:r>
      <w:r w:rsidR="000D6236">
        <w:rPr>
          <w:sz w:val="26"/>
          <w:szCs w:val="26"/>
        </w:rPr>
        <w:t>656</w:t>
      </w:r>
      <w:r w:rsidR="008D4E52" w:rsidRPr="00507C2D">
        <w:rPr>
          <w:sz w:val="26"/>
          <w:szCs w:val="26"/>
        </w:rPr>
        <w:t>,</w:t>
      </w:r>
      <w:r w:rsidR="000D6236">
        <w:rPr>
          <w:sz w:val="26"/>
          <w:szCs w:val="26"/>
        </w:rPr>
        <w:t>03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уб., что составляет  </w:t>
      </w:r>
      <w:r w:rsidR="000D6236">
        <w:rPr>
          <w:sz w:val="26"/>
          <w:szCs w:val="26"/>
        </w:rPr>
        <w:t>2</w:t>
      </w:r>
      <w:r w:rsidR="008D4E52" w:rsidRPr="00507C2D">
        <w:rPr>
          <w:sz w:val="26"/>
          <w:szCs w:val="26"/>
        </w:rPr>
        <w:t>3,0</w:t>
      </w:r>
      <w:r w:rsidRPr="00507C2D">
        <w:rPr>
          <w:sz w:val="26"/>
          <w:szCs w:val="26"/>
        </w:rPr>
        <w:t xml:space="preserve"> % по отношению к годовому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 xml:space="preserve">В структуре доходов  бюджета   за   </w:t>
      </w:r>
      <w:r w:rsidR="000D6236" w:rsidRPr="00BA11D7">
        <w:rPr>
          <w:sz w:val="26"/>
          <w:szCs w:val="26"/>
        </w:rPr>
        <w:t xml:space="preserve">первый квартал 2015 </w:t>
      </w:r>
      <w:r w:rsidR="006E1855" w:rsidRPr="00BA11D7">
        <w:rPr>
          <w:sz w:val="26"/>
          <w:szCs w:val="26"/>
        </w:rPr>
        <w:t>года</w:t>
      </w:r>
      <w:r w:rsidR="006E1855" w:rsidRPr="00507C2D">
        <w:rPr>
          <w:sz w:val="26"/>
          <w:szCs w:val="26"/>
        </w:rPr>
        <w:t>:</w:t>
      </w:r>
    </w:p>
    <w:p w:rsidR="006E1855" w:rsidRPr="00507C2D" w:rsidRDefault="006E1855" w:rsidP="00507C2D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 </w:t>
      </w:r>
      <w:r w:rsidR="00BE699D">
        <w:rPr>
          <w:sz w:val="26"/>
          <w:szCs w:val="26"/>
        </w:rPr>
        <w:t xml:space="preserve">                </w:t>
      </w:r>
      <w:r w:rsidR="000D6236">
        <w:rPr>
          <w:sz w:val="26"/>
          <w:szCs w:val="26"/>
        </w:rPr>
        <w:t>70</w:t>
      </w:r>
      <w:r w:rsidR="00BE699D">
        <w:rPr>
          <w:sz w:val="26"/>
          <w:szCs w:val="26"/>
        </w:rPr>
        <w:t xml:space="preserve"> </w:t>
      </w:r>
      <w:r w:rsidR="000D6236">
        <w:rPr>
          <w:sz w:val="26"/>
          <w:szCs w:val="26"/>
        </w:rPr>
        <w:t>610</w:t>
      </w:r>
      <w:r w:rsidR="008D4E52" w:rsidRPr="00507C2D">
        <w:rPr>
          <w:sz w:val="26"/>
          <w:szCs w:val="26"/>
        </w:rPr>
        <w:t>,</w:t>
      </w:r>
      <w:r w:rsidR="000D6236">
        <w:rPr>
          <w:sz w:val="26"/>
          <w:szCs w:val="26"/>
        </w:rPr>
        <w:t>8</w:t>
      </w:r>
      <w:r w:rsidR="008D4E52" w:rsidRPr="00507C2D">
        <w:rPr>
          <w:sz w:val="26"/>
          <w:szCs w:val="26"/>
        </w:rPr>
        <w:t>0</w:t>
      </w:r>
      <w:r w:rsidRPr="00507C2D">
        <w:rPr>
          <w:sz w:val="26"/>
          <w:szCs w:val="26"/>
        </w:rPr>
        <w:t xml:space="preserve"> 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ублей или </w:t>
      </w:r>
      <w:r w:rsidR="00586AA4">
        <w:rPr>
          <w:sz w:val="26"/>
          <w:szCs w:val="26"/>
        </w:rPr>
        <w:t xml:space="preserve"> 21,7 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Pr="00507C2D">
        <w:rPr>
          <w:sz w:val="26"/>
          <w:szCs w:val="26"/>
        </w:rPr>
        <w:t>.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0D6236">
        <w:rPr>
          <w:sz w:val="26"/>
          <w:szCs w:val="26"/>
        </w:rPr>
        <w:t>39</w:t>
      </w:r>
      <w:r w:rsidR="00BE699D">
        <w:rPr>
          <w:sz w:val="26"/>
          <w:szCs w:val="26"/>
        </w:rPr>
        <w:t xml:space="preserve"> </w:t>
      </w:r>
      <w:r w:rsidR="000D6236">
        <w:rPr>
          <w:sz w:val="26"/>
          <w:szCs w:val="26"/>
        </w:rPr>
        <w:t>023</w:t>
      </w:r>
      <w:r w:rsidR="008D4E52" w:rsidRPr="00507C2D">
        <w:rPr>
          <w:sz w:val="26"/>
          <w:szCs w:val="26"/>
        </w:rPr>
        <w:t>,0</w:t>
      </w:r>
      <w:r w:rsidRPr="00507C2D">
        <w:rPr>
          <w:sz w:val="26"/>
          <w:szCs w:val="26"/>
        </w:rPr>
        <w:t xml:space="preserve"> 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ублей, что составляет </w:t>
      </w:r>
      <w:r w:rsidR="000D6236">
        <w:rPr>
          <w:sz w:val="26"/>
          <w:szCs w:val="26"/>
        </w:rPr>
        <w:t>13,5</w:t>
      </w:r>
      <w:r w:rsidR="00AA5C22" w:rsidRPr="00507C2D">
        <w:rPr>
          <w:bCs/>
          <w:iCs/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Неналоговые доходы исполнены в сумме </w:t>
      </w:r>
      <w:r w:rsidR="000D6236">
        <w:rPr>
          <w:bCs/>
          <w:iCs/>
          <w:sz w:val="26"/>
          <w:szCs w:val="26"/>
        </w:rPr>
        <w:t xml:space="preserve">              </w:t>
      </w:r>
      <w:r w:rsidR="00BE699D">
        <w:rPr>
          <w:bCs/>
          <w:iCs/>
          <w:sz w:val="26"/>
          <w:szCs w:val="26"/>
        </w:rPr>
        <w:t xml:space="preserve"> </w:t>
      </w:r>
      <w:r w:rsidR="008D4E52" w:rsidRPr="00507C2D">
        <w:rPr>
          <w:bCs/>
          <w:iCs/>
          <w:sz w:val="26"/>
          <w:szCs w:val="26"/>
        </w:rPr>
        <w:t>3</w:t>
      </w:r>
      <w:r w:rsidR="000D6236">
        <w:rPr>
          <w:bCs/>
          <w:iCs/>
          <w:sz w:val="26"/>
          <w:szCs w:val="26"/>
        </w:rPr>
        <w:t>1</w:t>
      </w:r>
      <w:r w:rsidR="00BE699D">
        <w:rPr>
          <w:bCs/>
          <w:iCs/>
          <w:sz w:val="26"/>
          <w:szCs w:val="26"/>
        </w:rPr>
        <w:t xml:space="preserve"> </w:t>
      </w:r>
      <w:r w:rsidR="008D4E52" w:rsidRPr="00507C2D">
        <w:rPr>
          <w:bCs/>
          <w:iCs/>
          <w:sz w:val="26"/>
          <w:szCs w:val="26"/>
        </w:rPr>
        <w:t>5</w:t>
      </w:r>
      <w:r w:rsidR="000D6236">
        <w:rPr>
          <w:bCs/>
          <w:iCs/>
          <w:sz w:val="26"/>
          <w:szCs w:val="26"/>
        </w:rPr>
        <w:t>87</w:t>
      </w:r>
      <w:r w:rsidR="008D4E52" w:rsidRPr="00507C2D">
        <w:rPr>
          <w:bCs/>
          <w:iCs/>
          <w:sz w:val="26"/>
          <w:szCs w:val="26"/>
        </w:rPr>
        <w:t>,</w:t>
      </w:r>
      <w:r w:rsidR="000D6236">
        <w:rPr>
          <w:bCs/>
          <w:iCs/>
          <w:sz w:val="26"/>
          <w:szCs w:val="26"/>
        </w:rPr>
        <w:t>8</w:t>
      </w:r>
      <w:r w:rsidR="008D4E52" w:rsidRPr="00507C2D">
        <w:rPr>
          <w:bCs/>
          <w:iCs/>
          <w:sz w:val="26"/>
          <w:szCs w:val="26"/>
        </w:rPr>
        <w:t>0</w:t>
      </w:r>
      <w:r w:rsidRPr="00507C2D">
        <w:rPr>
          <w:bCs/>
          <w:iCs/>
          <w:sz w:val="26"/>
          <w:szCs w:val="26"/>
        </w:rPr>
        <w:t xml:space="preserve"> тыс</w:t>
      </w:r>
      <w:proofErr w:type="gramStart"/>
      <w:r w:rsidRPr="00507C2D">
        <w:rPr>
          <w:bCs/>
          <w:iCs/>
          <w:sz w:val="26"/>
          <w:szCs w:val="26"/>
        </w:rPr>
        <w:t>.р</w:t>
      </w:r>
      <w:proofErr w:type="gramEnd"/>
      <w:r w:rsidRPr="00507C2D">
        <w:rPr>
          <w:bCs/>
          <w:iCs/>
          <w:sz w:val="26"/>
          <w:szCs w:val="26"/>
        </w:rPr>
        <w:t xml:space="preserve">ублей, </w:t>
      </w:r>
      <w:r w:rsidRPr="00507C2D">
        <w:rPr>
          <w:sz w:val="26"/>
          <w:szCs w:val="26"/>
        </w:rPr>
        <w:t xml:space="preserve">что составляет </w:t>
      </w:r>
      <w:r w:rsidR="000D6236">
        <w:rPr>
          <w:sz w:val="26"/>
          <w:szCs w:val="26"/>
        </w:rPr>
        <w:t>85,1</w:t>
      </w:r>
      <w:r w:rsidRPr="00507C2D">
        <w:rPr>
          <w:bCs/>
          <w:iCs/>
          <w:sz w:val="26"/>
          <w:szCs w:val="26"/>
        </w:rPr>
        <w:t xml:space="preserve"> % от годового бюджетного назначения. Доля налоговых и неналоговых доходов в общем объеме доходов в среднем составила </w:t>
      </w:r>
      <w:r w:rsidR="004B0C01">
        <w:rPr>
          <w:bCs/>
          <w:iCs/>
          <w:sz w:val="26"/>
          <w:szCs w:val="26"/>
        </w:rPr>
        <w:t>30,5</w:t>
      </w:r>
      <w:r w:rsidR="00AA5C22" w:rsidRPr="00507C2D">
        <w:rPr>
          <w:bCs/>
          <w:iCs/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>%</w:t>
      </w:r>
      <w:r w:rsidR="00BD2F3A" w:rsidRPr="00507C2D">
        <w:rPr>
          <w:bCs/>
          <w:iCs/>
          <w:sz w:val="26"/>
          <w:szCs w:val="26"/>
        </w:rPr>
        <w:t>;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     - безвозмездные и безвозвратные поступления из республиканского бюджета исполнены в сумме </w:t>
      </w:r>
      <w:r w:rsidR="004B0C01">
        <w:rPr>
          <w:sz w:val="26"/>
          <w:szCs w:val="26"/>
        </w:rPr>
        <w:t>161</w:t>
      </w:r>
      <w:r w:rsidR="00BE699D">
        <w:rPr>
          <w:sz w:val="26"/>
          <w:szCs w:val="26"/>
        </w:rPr>
        <w:t xml:space="preserve"> </w:t>
      </w:r>
      <w:r w:rsidR="004B0C01">
        <w:rPr>
          <w:sz w:val="26"/>
          <w:szCs w:val="26"/>
        </w:rPr>
        <w:t>045</w:t>
      </w:r>
      <w:r w:rsidR="00291CDF" w:rsidRPr="00507C2D">
        <w:rPr>
          <w:sz w:val="26"/>
          <w:szCs w:val="26"/>
        </w:rPr>
        <w:t>,</w:t>
      </w:r>
      <w:r w:rsidR="004B0C01">
        <w:rPr>
          <w:sz w:val="26"/>
          <w:szCs w:val="26"/>
        </w:rPr>
        <w:t>23</w:t>
      </w:r>
      <w:r w:rsidRPr="00507C2D">
        <w:rPr>
          <w:sz w:val="26"/>
          <w:szCs w:val="26"/>
        </w:rPr>
        <w:t xml:space="preserve"> 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ублей или </w:t>
      </w:r>
      <w:r w:rsidR="004B0C01">
        <w:rPr>
          <w:sz w:val="26"/>
          <w:szCs w:val="26"/>
        </w:rPr>
        <w:t>23,6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bCs/>
          <w:iCs/>
          <w:sz w:val="26"/>
          <w:szCs w:val="26"/>
        </w:rPr>
        <w:t xml:space="preserve">% </w:t>
      </w:r>
      <w:r w:rsidR="00976AB7">
        <w:rPr>
          <w:bCs/>
          <w:iCs/>
          <w:sz w:val="26"/>
          <w:szCs w:val="26"/>
        </w:rPr>
        <w:t>к годовым назначениям</w:t>
      </w:r>
      <w:r w:rsidRPr="00507C2D">
        <w:rPr>
          <w:sz w:val="26"/>
          <w:szCs w:val="26"/>
        </w:rPr>
        <w:t xml:space="preserve"> 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586AA4">
        <w:rPr>
          <w:sz w:val="26"/>
          <w:szCs w:val="26"/>
        </w:rPr>
        <w:t xml:space="preserve">              </w:t>
      </w:r>
      <w:r w:rsidR="004B0C01">
        <w:rPr>
          <w:sz w:val="26"/>
          <w:szCs w:val="26"/>
        </w:rPr>
        <w:t>143</w:t>
      </w:r>
      <w:r w:rsidR="00BE699D">
        <w:rPr>
          <w:sz w:val="26"/>
          <w:szCs w:val="26"/>
        </w:rPr>
        <w:t xml:space="preserve"> </w:t>
      </w:r>
      <w:r w:rsidR="004B0C01">
        <w:rPr>
          <w:sz w:val="26"/>
          <w:szCs w:val="26"/>
        </w:rPr>
        <w:t>472</w:t>
      </w:r>
      <w:r w:rsidR="00291CDF" w:rsidRPr="00507C2D">
        <w:rPr>
          <w:sz w:val="26"/>
          <w:szCs w:val="26"/>
        </w:rPr>
        <w:t>,4</w:t>
      </w:r>
      <w:r w:rsidR="004B0C01">
        <w:rPr>
          <w:sz w:val="26"/>
          <w:szCs w:val="26"/>
        </w:rPr>
        <w:t>4</w:t>
      </w:r>
      <w:r w:rsidRPr="00507C2D">
        <w:rPr>
          <w:sz w:val="26"/>
          <w:szCs w:val="26"/>
        </w:rPr>
        <w:t xml:space="preserve"> 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уб. или  </w:t>
      </w:r>
      <w:r w:rsidR="004B0C01">
        <w:rPr>
          <w:sz w:val="26"/>
          <w:szCs w:val="26"/>
        </w:rPr>
        <w:t>26,2</w:t>
      </w:r>
      <w:r w:rsidRPr="00507C2D">
        <w:rPr>
          <w:sz w:val="26"/>
          <w:szCs w:val="26"/>
        </w:rPr>
        <w:t xml:space="preserve"> %</w:t>
      </w:r>
      <w:r w:rsidR="007B0C91" w:rsidRPr="00507C2D">
        <w:rPr>
          <w:sz w:val="26"/>
          <w:szCs w:val="26"/>
        </w:rPr>
        <w:t xml:space="preserve"> 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586AA4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4B0C01" w:rsidRPr="004B0C01">
        <w:rPr>
          <w:sz w:val="26"/>
          <w:szCs w:val="26"/>
        </w:rPr>
        <w:t>19 485,00</w:t>
      </w:r>
      <w:r w:rsidR="004B0C01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тыс.руб. или </w:t>
      </w:r>
      <w:r w:rsidR="004B0C01">
        <w:rPr>
          <w:sz w:val="26"/>
          <w:szCs w:val="26"/>
        </w:rPr>
        <w:t>75</w:t>
      </w:r>
      <w:r w:rsidR="00291CDF" w:rsidRPr="00507C2D">
        <w:rPr>
          <w:sz w:val="26"/>
          <w:szCs w:val="26"/>
        </w:rPr>
        <w:t>,0</w:t>
      </w:r>
      <w:r w:rsidRPr="00507C2D">
        <w:rPr>
          <w:sz w:val="26"/>
          <w:szCs w:val="26"/>
        </w:rPr>
        <w:t xml:space="preserve"> 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4B0C01">
        <w:rPr>
          <w:sz w:val="26"/>
          <w:szCs w:val="26"/>
        </w:rPr>
        <w:t>3</w:t>
      </w:r>
      <w:r w:rsidR="00BE699D">
        <w:rPr>
          <w:sz w:val="26"/>
          <w:szCs w:val="26"/>
        </w:rPr>
        <w:t xml:space="preserve"> </w:t>
      </w:r>
      <w:r w:rsidR="004B0C01">
        <w:rPr>
          <w:sz w:val="26"/>
          <w:szCs w:val="26"/>
        </w:rPr>
        <w:t>4</w:t>
      </w:r>
      <w:r w:rsidR="00291CDF" w:rsidRPr="00507C2D">
        <w:rPr>
          <w:sz w:val="26"/>
          <w:szCs w:val="26"/>
        </w:rPr>
        <w:t>06,</w:t>
      </w:r>
      <w:r w:rsidR="004B0C01">
        <w:rPr>
          <w:sz w:val="26"/>
          <w:szCs w:val="26"/>
        </w:rPr>
        <w:t>29</w:t>
      </w:r>
      <w:r w:rsidRPr="00507C2D">
        <w:rPr>
          <w:sz w:val="26"/>
          <w:szCs w:val="26"/>
        </w:rPr>
        <w:t xml:space="preserve"> тыс.руб. или</w:t>
      </w:r>
      <w:r w:rsidR="00291CDF" w:rsidRPr="00507C2D">
        <w:rPr>
          <w:sz w:val="26"/>
          <w:szCs w:val="26"/>
        </w:rPr>
        <w:t xml:space="preserve"> </w:t>
      </w:r>
      <w:r w:rsidR="004B0C01">
        <w:rPr>
          <w:sz w:val="26"/>
          <w:szCs w:val="26"/>
        </w:rPr>
        <w:t>3,1</w:t>
      </w:r>
      <w:r w:rsidR="00C900DD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</w:t>
      </w:r>
      <w:r w:rsidR="00CF3B57" w:rsidRPr="00BA11D7">
        <w:rPr>
          <w:sz w:val="26"/>
          <w:szCs w:val="26"/>
        </w:rPr>
        <w:t xml:space="preserve">за </w:t>
      </w:r>
      <w:r w:rsidR="000A474C" w:rsidRPr="00BA11D7">
        <w:rPr>
          <w:sz w:val="26"/>
          <w:szCs w:val="26"/>
        </w:rPr>
        <w:t>первый квартал 2015</w:t>
      </w:r>
      <w:r w:rsidR="000A474C" w:rsidRPr="00195165">
        <w:rPr>
          <w:sz w:val="26"/>
          <w:szCs w:val="26"/>
        </w:rPr>
        <w:t xml:space="preserve"> </w:t>
      </w:r>
      <w:r w:rsidR="00CF3B57" w:rsidRPr="00507C2D">
        <w:rPr>
          <w:sz w:val="26"/>
          <w:szCs w:val="26"/>
        </w:rPr>
        <w:t>года составил</w:t>
      </w:r>
      <w:r w:rsidR="00BD2F3A" w:rsidRPr="00507C2D">
        <w:rPr>
          <w:sz w:val="26"/>
          <w:szCs w:val="26"/>
        </w:rPr>
        <w:t xml:space="preserve"> </w:t>
      </w:r>
      <w:r w:rsidR="000A474C">
        <w:rPr>
          <w:sz w:val="26"/>
          <w:szCs w:val="26"/>
        </w:rPr>
        <w:t>69,5</w:t>
      </w:r>
      <w:r w:rsidR="00BD2F3A" w:rsidRPr="00507C2D">
        <w:rPr>
          <w:sz w:val="26"/>
          <w:szCs w:val="26"/>
        </w:rPr>
        <w:t xml:space="preserve"> % от общего объема доходов.</w:t>
      </w:r>
    </w:p>
    <w:p w:rsidR="00E42C38" w:rsidRPr="00507C2D" w:rsidRDefault="00E42C38" w:rsidP="00507C2D">
      <w:pPr>
        <w:pStyle w:val="Default"/>
        <w:spacing w:line="276" w:lineRule="auto"/>
        <w:ind w:firstLine="840"/>
        <w:jc w:val="both"/>
        <w:rPr>
          <w:sz w:val="26"/>
          <w:szCs w:val="26"/>
        </w:rPr>
      </w:pPr>
      <w:r w:rsidRPr="00507C2D">
        <w:rPr>
          <w:b/>
          <w:bCs/>
          <w:sz w:val="26"/>
          <w:szCs w:val="26"/>
        </w:rPr>
        <w:t xml:space="preserve">Сводная бюджетная роспись </w:t>
      </w:r>
      <w:r w:rsidRPr="00507C2D">
        <w:rPr>
          <w:b/>
          <w:sz w:val="26"/>
          <w:szCs w:val="26"/>
        </w:rPr>
        <w:t>по расходам</w:t>
      </w:r>
      <w:r w:rsidRPr="00507C2D">
        <w:rPr>
          <w:sz w:val="26"/>
          <w:szCs w:val="26"/>
        </w:rPr>
        <w:t xml:space="preserve"> на 201</w:t>
      </w:r>
      <w:r w:rsidR="007F19E9">
        <w:rPr>
          <w:sz w:val="26"/>
          <w:szCs w:val="26"/>
        </w:rPr>
        <w:t>5</w:t>
      </w:r>
      <w:r w:rsidRPr="00507C2D">
        <w:rPr>
          <w:sz w:val="26"/>
          <w:szCs w:val="26"/>
        </w:rPr>
        <w:t xml:space="preserve"> год</w:t>
      </w:r>
      <w:r w:rsidR="00E47D2F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утверждена</w:t>
      </w:r>
      <w:r w:rsidR="00976AB7">
        <w:rPr>
          <w:sz w:val="26"/>
          <w:szCs w:val="26"/>
        </w:rPr>
        <w:t xml:space="preserve"> решением о бюджете</w:t>
      </w:r>
      <w:r w:rsidRPr="00507C2D">
        <w:rPr>
          <w:sz w:val="26"/>
          <w:szCs w:val="26"/>
        </w:rPr>
        <w:t xml:space="preserve"> в </w:t>
      </w:r>
      <w:r w:rsidR="00976AB7">
        <w:rPr>
          <w:sz w:val="26"/>
          <w:szCs w:val="26"/>
        </w:rPr>
        <w:t>объеме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291CDF" w:rsidRPr="00507C2D">
        <w:rPr>
          <w:b/>
          <w:bCs/>
          <w:sz w:val="26"/>
          <w:szCs w:val="26"/>
        </w:rPr>
        <w:t>1</w:t>
      </w:r>
      <w:r w:rsidR="00BE699D">
        <w:rPr>
          <w:b/>
          <w:bCs/>
          <w:sz w:val="26"/>
          <w:szCs w:val="26"/>
        </w:rPr>
        <w:t xml:space="preserve"> </w:t>
      </w:r>
      <w:r w:rsidR="009C4EBB">
        <w:rPr>
          <w:b/>
          <w:bCs/>
          <w:sz w:val="26"/>
          <w:szCs w:val="26"/>
        </w:rPr>
        <w:t>036</w:t>
      </w:r>
      <w:r w:rsidR="00BE699D">
        <w:rPr>
          <w:b/>
          <w:bCs/>
          <w:sz w:val="26"/>
          <w:szCs w:val="26"/>
        </w:rPr>
        <w:t xml:space="preserve"> </w:t>
      </w:r>
      <w:r w:rsidR="009C4EBB">
        <w:rPr>
          <w:b/>
          <w:bCs/>
          <w:sz w:val="26"/>
          <w:szCs w:val="26"/>
        </w:rPr>
        <w:t>073</w:t>
      </w:r>
      <w:r w:rsidR="00291CDF" w:rsidRPr="00507C2D">
        <w:rPr>
          <w:b/>
          <w:bCs/>
          <w:sz w:val="26"/>
          <w:szCs w:val="26"/>
        </w:rPr>
        <w:t>,</w:t>
      </w:r>
      <w:r w:rsidR="009C4EBB">
        <w:rPr>
          <w:b/>
          <w:bCs/>
          <w:sz w:val="26"/>
          <w:szCs w:val="26"/>
        </w:rPr>
        <w:t>15</w:t>
      </w:r>
      <w:r w:rsidRPr="00507C2D">
        <w:rPr>
          <w:b/>
          <w:bCs/>
          <w:sz w:val="26"/>
          <w:szCs w:val="26"/>
        </w:rPr>
        <w:t xml:space="preserve"> тыс. рублей</w:t>
      </w:r>
      <w:r w:rsidRPr="00507C2D">
        <w:rPr>
          <w:sz w:val="26"/>
          <w:szCs w:val="26"/>
        </w:rPr>
        <w:t xml:space="preserve">, что соответствует утвержденным бюджетным ассигнованиям. </w:t>
      </w:r>
    </w:p>
    <w:p w:rsidR="00763B3C" w:rsidRPr="00507C2D" w:rsidRDefault="00C92460" w:rsidP="00507C2D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63B3C" w:rsidRPr="00507C2D">
        <w:rPr>
          <w:rFonts w:ascii="Times New Roman" w:hAnsi="Times New Roman" w:cs="Times New Roman"/>
          <w:sz w:val="26"/>
          <w:szCs w:val="26"/>
        </w:rPr>
        <w:t xml:space="preserve">Анализ исполнения расходов местного бюджета </w:t>
      </w:r>
      <w:r w:rsidR="0072009A" w:rsidRPr="00507C2D">
        <w:rPr>
          <w:rFonts w:ascii="Times New Roman" w:hAnsi="Times New Roman" w:cs="Times New Roman"/>
          <w:sz w:val="26"/>
          <w:szCs w:val="26"/>
        </w:rPr>
        <w:t xml:space="preserve">в разрезе разделов функциональной </w:t>
      </w:r>
      <w:r w:rsidR="00763B3C" w:rsidRPr="00507C2D">
        <w:rPr>
          <w:rFonts w:ascii="Times New Roman" w:hAnsi="Times New Roman" w:cs="Times New Roman"/>
          <w:sz w:val="26"/>
          <w:szCs w:val="26"/>
        </w:rPr>
        <w:t>классификации расходов бюджета представлен в следующей таблице:</w:t>
      </w:r>
    </w:p>
    <w:p w:rsidR="00016B3F" w:rsidRPr="00016B3F" w:rsidRDefault="00016B3F" w:rsidP="00016B3F">
      <w:pPr>
        <w:jc w:val="right"/>
        <w:rPr>
          <w:sz w:val="20"/>
        </w:rPr>
      </w:pPr>
      <w:r>
        <w:rPr>
          <w:sz w:val="20"/>
        </w:rPr>
        <w:t xml:space="preserve">     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1346"/>
        <w:gridCol w:w="1347"/>
        <w:gridCol w:w="1276"/>
        <w:gridCol w:w="1666"/>
      </w:tblGrid>
      <w:tr w:rsidR="00C92460" w:rsidTr="00BA11D7">
        <w:tc>
          <w:tcPr>
            <w:tcW w:w="3936" w:type="dxa"/>
            <w:vMerge w:val="restart"/>
          </w:tcPr>
          <w:p w:rsidR="00763B3C" w:rsidRDefault="00763B3C" w:rsidP="00016B3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6" w:type="dxa"/>
            <w:vMerge w:val="restart"/>
          </w:tcPr>
          <w:p w:rsidR="00763B3C" w:rsidRDefault="000172CA" w:rsidP="00744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роспись на 201</w:t>
            </w:r>
            <w:r w:rsidR="00744F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347" w:type="dxa"/>
            <w:vMerge w:val="restart"/>
          </w:tcPr>
          <w:p w:rsidR="00763B3C" w:rsidRDefault="00744F20" w:rsidP="00744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Уточненная б</w:t>
            </w:r>
            <w:r w:rsidR="00763B3C">
              <w:rPr>
                <w:rFonts w:ascii="Times New Roman" w:hAnsi="Times New Roman" w:cs="Times New Roman"/>
              </w:rPr>
              <w:t>юджетная роспись на 201</w:t>
            </w:r>
            <w:r>
              <w:rPr>
                <w:rFonts w:ascii="Times New Roman" w:hAnsi="Times New Roman" w:cs="Times New Roman"/>
              </w:rPr>
              <w:t>5</w:t>
            </w:r>
            <w:r w:rsidR="00763B3C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942" w:type="dxa"/>
            <w:gridSpan w:val="2"/>
          </w:tcPr>
          <w:p w:rsidR="00763B3C" w:rsidRDefault="00763B3C" w:rsidP="009C4EB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C4EBB">
              <w:rPr>
                <w:rFonts w:ascii="Times New Roman" w:hAnsi="Times New Roman" w:cs="Times New Roman"/>
              </w:rPr>
              <w:t xml:space="preserve">Кассовое исполнение бюджета за </w:t>
            </w:r>
            <w:r w:rsidR="009C4EBB" w:rsidRPr="009C4EBB">
              <w:rPr>
                <w:rFonts w:ascii="Times New Roman" w:hAnsi="Times New Roman" w:cs="Times New Roman"/>
              </w:rPr>
              <w:t>1 квартал</w:t>
            </w:r>
            <w:r w:rsidR="000172CA" w:rsidRPr="009C4EBB">
              <w:t xml:space="preserve"> </w:t>
            </w:r>
            <w:r w:rsidRPr="009C4EBB">
              <w:rPr>
                <w:rFonts w:ascii="Times New Roman" w:hAnsi="Times New Roman" w:cs="Times New Roman"/>
              </w:rPr>
              <w:t>201</w:t>
            </w:r>
            <w:r w:rsidR="009C4EBB" w:rsidRPr="009C4EBB">
              <w:rPr>
                <w:rFonts w:ascii="Times New Roman" w:hAnsi="Times New Roman" w:cs="Times New Roman"/>
              </w:rPr>
              <w:t>5</w:t>
            </w:r>
            <w:r w:rsidRPr="009C4EB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92460" w:rsidTr="00BA11D7">
        <w:tc>
          <w:tcPr>
            <w:tcW w:w="3936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</w:tcPr>
          <w:p w:rsidR="00763B3C" w:rsidRDefault="00763B3C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B3C" w:rsidRDefault="00BA11D7" w:rsidP="00E47D2F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63B3C">
              <w:rPr>
                <w:rFonts w:ascii="Times New Roman" w:hAnsi="Times New Roman" w:cs="Times New Roman"/>
              </w:rPr>
              <w:t xml:space="preserve">умма </w:t>
            </w:r>
          </w:p>
        </w:tc>
        <w:tc>
          <w:tcPr>
            <w:tcW w:w="1666" w:type="dxa"/>
          </w:tcPr>
          <w:p w:rsidR="00763B3C" w:rsidRDefault="00763B3C" w:rsidP="00744F2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8D4E52">
              <w:rPr>
                <w:rFonts w:ascii="Times New Roman" w:hAnsi="Times New Roman" w:cs="Times New Roman"/>
                <w:sz w:val="18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4E52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6B3F"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D4E52">
              <w:rPr>
                <w:rFonts w:ascii="Times New Roman" w:hAnsi="Times New Roman" w:cs="Times New Roman"/>
                <w:sz w:val="18"/>
              </w:rPr>
              <w:t>сводной бюджетной росписи на 201</w:t>
            </w:r>
            <w:r w:rsidR="00744F20">
              <w:rPr>
                <w:rFonts w:ascii="Times New Roman" w:hAnsi="Times New Roman" w:cs="Times New Roman"/>
                <w:sz w:val="18"/>
              </w:rPr>
              <w:t>5</w:t>
            </w:r>
            <w:r w:rsidRPr="008D4E52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BA11D7" w:rsidRDefault="00BA11D7" w:rsidP="0072009A">
            <w:pPr>
              <w:pStyle w:val="ConsNormal"/>
              <w:ind w:left="709" w:right="0" w:firstLine="0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 в том числе по разделам бюджетной классификации:</w:t>
            </w:r>
          </w:p>
        </w:tc>
        <w:tc>
          <w:tcPr>
            <w:tcW w:w="134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1036073,15</w:t>
            </w:r>
          </w:p>
        </w:tc>
        <w:tc>
          <w:tcPr>
            <w:tcW w:w="1347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1036073,15</w:t>
            </w:r>
          </w:p>
        </w:tc>
        <w:tc>
          <w:tcPr>
            <w:tcW w:w="127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208624,66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20,1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общегосударственные вопросы (01)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65725,80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65725,80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12689,15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17370,90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17370,90</w:t>
            </w:r>
          </w:p>
        </w:tc>
        <w:tc>
          <w:tcPr>
            <w:tcW w:w="1276" w:type="dxa"/>
          </w:tcPr>
          <w:p w:rsidR="00BA11D7" w:rsidRDefault="00BA11D7" w:rsidP="00586AA4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3889,</w:t>
            </w:r>
            <w:r w:rsidR="00586A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22,4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национальная экономика (04)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7275,00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7275,00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</w:t>
            </w:r>
            <w:r w:rsidRPr="00763B3C">
              <w:rPr>
                <w:rFonts w:ascii="Times New Roman" w:hAnsi="Times New Roman" w:cs="Times New Roman"/>
              </w:rPr>
              <w:t>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763B3C">
              <w:rPr>
                <w:rFonts w:ascii="Times New Roman" w:hAnsi="Times New Roman" w:cs="Times New Roman"/>
              </w:rPr>
              <w:t>коммунальное хозяйство (05)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124569,60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124569,60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12462,64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образование (07)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729220,35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729220,35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170829,11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23,4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3B3C">
              <w:rPr>
                <w:rFonts w:ascii="Times New Roman" w:hAnsi="Times New Roman" w:cs="Times New Roman"/>
              </w:rPr>
              <w:t>культура, кинематография (08)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17325,90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17325,90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5223,06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30,1</w:t>
            </w:r>
          </w:p>
        </w:tc>
      </w:tr>
      <w:tr w:rsidR="00BA11D7" w:rsidTr="00C36A3A">
        <w:trPr>
          <w:trHeight w:val="203"/>
        </w:trPr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-здравоохранение (09)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социальная политика (10)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67099,00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67099,00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2011,75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физическая культура и спорт (11)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1871,00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474,85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25,4</w:t>
            </w:r>
          </w:p>
        </w:tc>
      </w:tr>
      <w:tr w:rsidR="00BA11D7" w:rsidTr="00BA11D7">
        <w:tc>
          <w:tcPr>
            <w:tcW w:w="3936" w:type="dxa"/>
          </w:tcPr>
          <w:p w:rsidR="00BA11D7" w:rsidRDefault="00BA11D7" w:rsidP="00C92460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3B3C">
              <w:rPr>
                <w:rFonts w:ascii="Times New Roman" w:hAnsi="Times New Roman" w:cs="Times New Roman"/>
              </w:rPr>
              <w:t>средства массовой информации (12)</w:t>
            </w:r>
          </w:p>
        </w:tc>
        <w:tc>
          <w:tcPr>
            <w:tcW w:w="134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5615,60</w:t>
            </w:r>
          </w:p>
        </w:tc>
        <w:tc>
          <w:tcPr>
            <w:tcW w:w="1347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5615,60</w:t>
            </w:r>
          </w:p>
        </w:tc>
        <w:tc>
          <w:tcPr>
            <w:tcW w:w="1276" w:type="dxa"/>
          </w:tcPr>
          <w:p w:rsidR="00BA11D7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66" w:type="dxa"/>
          </w:tcPr>
          <w:p w:rsidR="00BA11D7" w:rsidRPr="00016B3F" w:rsidRDefault="00BA11D7" w:rsidP="00BA11D7">
            <w:pPr>
              <w:pStyle w:val="ConsNormal"/>
              <w:spacing w:line="360" w:lineRule="auto"/>
              <w:ind w:right="0" w:firstLine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17,8</w:t>
            </w:r>
          </w:p>
        </w:tc>
      </w:tr>
    </w:tbl>
    <w:p w:rsidR="00EE5CA5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lastRenderedPageBreak/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7F19E9">
        <w:rPr>
          <w:sz w:val="26"/>
          <w:szCs w:val="26"/>
        </w:rPr>
        <w:t>1 квартал</w:t>
      </w:r>
      <w:r w:rsidR="00291CDF" w:rsidRPr="00507C2D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>201</w:t>
      </w:r>
      <w:r w:rsidR="007F19E9">
        <w:rPr>
          <w:sz w:val="26"/>
          <w:szCs w:val="26"/>
        </w:rPr>
        <w:t>5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225164">
        <w:rPr>
          <w:sz w:val="26"/>
          <w:szCs w:val="26"/>
        </w:rPr>
        <w:t>208 624,66</w:t>
      </w:r>
      <w:r w:rsidRPr="00507C2D">
        <w:rPr>
          <w:sz w:val="26"/>
          <w:szCs w:val="26"/>
        </w:rPr>
        <w:t xml:space="preserve"> тыс</w:t>
      </w:r>
      <w:proofErr w:type="gramStart"/>
      <w:r w:rsidRPr="00507C2D">
        <w:rPr>
          <w:sz w:val="26"/>
          <w:szCs w:val="26"/>
        </w:rPr>
        <w:t>.р</w:t>
      </w:r>
      <w:proofErr w:type="gramEnd"/>
      <w:r w:rsidRPr="00507C2D">
        <w:rPr>
          <w:sz w:val="26"/>
          <w:szCs w:val="26"/>
        </w:rPr>
        <w:t xml:space="preserve">ублей, что составляет </w:t>
      </w:r>
      <w:r w:rsidR="00BA11D7">
        <w:rPr>
          <w:sz w:val="26"/>
          <w:szCs w:val="26"/>
        </w:rPr>
        <w:t>20,1</w:t>
      </w:r>
      <w:r w:rsidRPr="00507C2D">
        <w:rPr>
          <w:sz w:val="26"/>
          <w:szCs w:val="26"/>
        </w:rPr>
        <w:t xml:space="preserve"> % по отношению к </w:t>
      </w:r>
      <w:r w:rsidR="00421935" w:rsidRPr="00507C2D">
        <w:rPr>
          <w:sz w:val="26"/>
          <w:szCs w:val="26"/>
        </w:rPr>
        <w:t>утвержденной сводной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225164">
        <w:rPr>
          <w:sz w:val="26"/>
          <w:szCs w:val="26"/>
        </w:rPr>
        <w:t>5</w:t>
      </w:r>
      <w:r w:rsidR="00D2278B" w:rsidRPr="00507C2D">
        <w:rPr>
          <w:sz w:val="26"/>
          <w:szCs w:val="26"/>
        </w:rPr>
        <w:t xml:space="preserve"> год</w:t>
      </w:r>
      <w:r w:rsidR="00BA11D7">
        <w:rPr>
          <w:sz w:val="26"/>
          <w:szCs w:val="26"/>
        </w:rPr>
        <w:t>.</w:t>
      </w:r>
      <w:r w:rsidR="00E47D2F" w:rsidRPr="00507C2D">
        <w:rPr>
          <w:sz w:val="26"/>
          <w:szCs w:val="26"/>
        </w:rPr>
        <w:t xml:space="preserve"> </w:t>
      </w:r>
    </w:p>
    <w:p w:rsidR="00CF005C" w:rsidRPr="00EE5CA5" w:rsidRDefault="00EE5CA5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36A3A" w:rsidRPr="00C36A3A">
        <w:rPr>
          <w:b/>
          <w:sz w:val="26"/>
          <w:szCs w:val="26"/>
        </w:rPr>
        <w:t>Результат исполнения бюджета</w:t>
      </w:r>
      <w:r w:rsidR="00C36A3A">
        <w:rPr>
          <w:sz w:val="26"/>
          <w:szCs w:val="26"/>
        </w:rPr>
        <w:t xml:space="preserve">. </w:t>
      </w:r>
      <w:r w:rsidR="00CF005C">
        <w:rPr>
          <w:sz w:val="26"/>
          <w:szCs w:val="26"/>
        </w:rPr>
        <w:t xml:space="preserve">По состоянию на 1 апреля 2015 года бюджет </w:t>
      </w:r>
      <w:r w:rsidR="00C36A3A">
        <w:rPr>
          <w:sz w:val="26"/>
          <w:szCs w:val="26"/>
        </w:rPr>
        <w:t xml:space="preserve">муниципального образования исполнен с </w:t>
      </w:r>
      <w:proofErr w:type="spellStart"/>
      <w:r w:rsidR="00C36A3A">
        <w:rPr>
          <w:sz w:val="26"/>
          <w:szCs w:val="26"/>
        </w:rPr>
        <w:t>профицитом</w:t>
      </w:r>
      <w:proofErr w:type="spellEnd"/>
      <w:r w:rsidR="00C36A3A">
        <w:rPr>
          <w:sz w:val="26"/>
          <w:szCs w:val="26"/>
        </w:rPr>
        <w:t>, в сумме 23 031,37 тыс</w:t>
      </w:r>
      <w:proofErr w:type="gramStart"/>
      <w:r w:rsidR="00C36A3A">
        <w:rPr>
          <w:sz w:val="26"/>
          <w:szCs w:val="26"/>
        </w:rPr>
        <w:t>.р</w:t>
      </w:r>
      <w:proofErr w:type="gramEnd"/>
      <w:r w:rsidR="00C36A3A">
        <w:rPr>
          <w:sz w:val="26"/>
          <w:szCs w:val="26"/>
        </w:rPr>
        <w:t>ублей.</w:t>
      </w:r>
    </w:p>
    <w:p w:rsidR="006E1855" w:rsidRDefault="00D2278B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</w:t>
      </w:r>
      <w:r w:rsidR="006E1855" w:rsidRPr="00507C2D">
        <w:rPr>
          <w:sz w:val="26"/>
          <w:szCs w:val="26"/>
        </w:rPr>
        <w:t xml:space="preserve">Остатки </w:t>
      </w:r>
      <w:r w:rsidR="00F74C7D">
        <w:rPr>
          <w:sz w:val="26"/>
          <w:szCs w:val="26"/>
        </w:rPr>
        <w:t xml:space="preserve">денежных средств </w:t>
      </w:r>
      <w:r w:rsidR="006E1855" w:rsidRPr="00507C2D">
        <w:rPr>
          <w:sz w:val="26"/>
          <w:szCs w:val="26"/>
        </w:rPr>
        <w:t>на счетах местного бюджета состав</w:t>
      </w:r>
      <w:r w:rsidR="00F74C7D">
        <w:rPr>
          <w:sz w:val="26"/>
          <w:szCs w:val="26"/>
        </w:rPr>
        <w:t>ляют</w:t>
      </w:r>
      <w:r w:rsidR="006E1855"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F74C7D">
        <w:rPr>
          <w:sz w:val="26"/>
          <w:szCs w:val="26"/>
        </w:rPr>
        <w:t>63 009,36</w:t>
      </w:r>
      <w:r w:rsidR="00C900DD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тыс</w:t>
      </w:r>
      <w:proofErr w:type="gramStart"/>
      <w:r w:rsidR="006E1855" w:rsidRPr="00507C2D">
        <w:rPr>
          <w:sz w:val="26"/>
          <w:szCs w:val="26"/>
        </w:rPr>
        <w:t>.р</w:t>
      </w:r>
      <w:proofErr w:type="gramEnd"/>
      <w:r w:rsidR="006E1855" w:rsidRPr="00507C2D">
        <w:rPr>
          <w:sz w:val="26"/>
          <w:szCs w:val="26"/>
        </w:rPr>
        <w:t>ублей</w:t>
      </w:r>
      <w:r w:rsidR="006150A0" w:rsidRPr="00507C2D">
        <w:rPr>
          <w:sz w:val="26"/>
          <w:szCs w:val="26"/>
        </w:rPr>
        <w:t>, из них</w:t>
      </w:r>
      <w:r w:rsidR="00BE699D">
        <w:rPr>
          <w:sz w:val="26"/>
          <w:szCs w:val="26"/>
        </w:rPr>
        <w:t xml:space="preserve"> </w:t>
      </w:r>
      <w:r w:rsidR="006150A0" w:rsidRPr="00507C2D">
        <w:rPr>
          <w:sz w:val="26"/>
          <w:szCs w:val="26"/>
        </w:rPr>
        <w:t xml:space="preserve"> </w:t>
      </w:r>
      <w:r w:rsidR="00F74C7D">
        <w:rPr>
          <w:sz w:val="26"/>
          <w:szCs w:val="26"/>
        </w:rPr>
        <w:t>21 610,35</w:t>
      </w:r>
      <w:r w:rsidR="006150A0" w:rsidRPr="00507C2D">
        <w:rPr>
          <w:sz w:val="26"/>
          <w:szCs w:val="26"/>
        </w:rPr>
        <w:t xml:space="preserve"> тыс.рублей </w:t>
      </w:r>
      <w:r w:rsidR="00421935" w:rsidRPr="00507C2D">
        <w:rPr>
          <w:sz w:val="26"/>
          <w:szCs w:val="26"/>
        </w:rPr>
        <w:t xml:space="preserve"> находятся на счетах получателей бюджетных средств</w:t>
      </w:r>
      <w:r w:rsidR="00BD2F3A" w:rsidRPr="00507C2D">
        <w:rPr>
          <w:sz w:val="26"/>
          <w:szCs w:val="26"/>
        </w:rPr>
        <w:t xml:space="preserve"> и объясняются тем, что финансирование по некоторым статьям произведено в конце отчетного периода.</w:t>
      </w:r>
    </w:p>
    <w:p w:rsidR="004B25BF" w:rsidRPr="00507C2D" w:rsidRDefault="004B25BF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12B23" w:rsidRDefault="00712B23" w:rsidP="00507C2D">
      <w:pPr>
        <w:pStyle w:val="ConsNormal"/>
        <w:spacing w:line="276" w:lineRule="auto"/>
        <w:ind w:right="0" w:firstLine="0"/>
        <w:jc w:val="center"/>
        <w:rPr>
          <w:rFonts w:ascii="Times New Roman" w:hAnsi="Times New Roman" w:cs="Times New Roman"/>
          <w:b/>
        </w:rPr>
      </w:pP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2460" w:rsidRPr="00507C2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C92460" w:rsidRPr="00507C2D">
        <w:rPr>
          <w:rFonts w:ascii="Times New Roman" w:hAnsi="Times New Roman" w:cs="Times New Roman"/>
          <w:b/>
          <w:sz w:val="26"/>
          <w:szCs w:val="26"/>
        </w:rPr>
        <w:t>Чаракова</w:t>
      </w:r>
      <w:proofErr w:type="spellEnd"/>
      <w:r w:rsidR="00C92460" w:rsidRPr="00507C2D">
        <w:rPr>
          <w:rFonts w:ascii="Times New Roman" w:hAnsi="Times New Roman" w:cs="Times New Roman"/>
          <w:b/>
          <w:sz w:val="26"/>
          <w:szCs w:val="26"/>
        </w:rPr>
        <w:t xml:space="preserve"> М.Х</w:t>
      </w:r>
    </w:p>
    <w:sectPr w:rsidR="006E1855" w:rsidRPr="00507C2D" w:rsidSect="00BA11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74D0"/>
    <w:rsid w:val="00052779"/>
    <w:rsid w:val="00071610"/>
    <w:rsid w:val="00075590"/>
    <w:rsid w:val="00075C68"/>
    <w:rsid w:val="00090350"/>
    <w:rsid w:val="00095B33"/>
    <w:rsid w:val="000A2056"/>
    <w:rsid w:val="000A474C"/>
    <w:rsid w:val="000D6236"/>
    <w:rsid w:val="000E74BF"/>
    <w:rsid w:val="00155CAD"/>
    <w:rsid w:val="00157579"/>
    <w:rsid w:val="0016451C"/>
    <w:rsid w:val="00193690"/>
    <w:rsid w:val="00195165"/>
    <w:rsid w:val="001A23D9"/>
    <w:rsid w:val="001A5403"/>
    <w:rsid w:val="001D3205"/>
    <w:rsid w:val="001F5F39"/>
    <w:rsid w:val="00206260"/>
    <w:rsid w:val="00225164"/>
    <w:rsid w:val="002262DD"/>
    <w:rsid w:val="00291CDF"/>
    <w:rsid w:val="002F2CBF"/>
    <w:rsid w:val="00371A5A"/>
    <w:rsid w:val="003800E4"/>
    <w:rsid w:val="0039695C"/>
    <w:rsid w:val="004106C3"/>
    <w:rsid w:val="00421935"/>
    <w:rsid w:val="00436CFE"/>
    <w:rsid w:val="004523B6"/>
    <w:rsid w:val="004B0C01"/>
    <w:rsid w:val="004B25BF"/>
    <w:rsid w:val="004B6AB0"/>
    <w:rsid w:val="004C1303"/>
    <w:rsid w:val="004D6FFC"/>
    <w:rsid w:val="004F605F"/>
    <w:rsid w:val="00507C2D"/>
    <w:rsid w:val="0053008F"/>
    <w:rsid w:val="00580858"/>
    <w:rsid w:val="00586AA4"/>
    <w:rsid w:val="005A382F"/>
    <w:rsid w:val="005A5DAC"/>
    <w:rsid w:val="005B79B0"/>
    <w:rsid w:val="005D62B6"/>
    <w:rsid w:val="006150A0"/>
    <w:rsid w:val="00620EDD"/>
    <w:rsid w:val="006217F1"/>
    <w:rsid w:val="00686530"/>
    <w:rsid w:val="0069412F"/>
    <w:rsid w:val="006942F7"/>
    <w:rsid w:val="006B209C"/>
    <w:rsid w:val="006E1855"/>
    <w:rsid w:val="00712B23"/>
    <w:rsid w:val="0072009A"/>
    <w:rsid w:val="00744F20"/>
    <w:rsid w:val="00763B3C"/>
    <w:rsid w:val="00764DAC"/>
    <w:rsid w:val="00794D3A"/>
    <w:rsid w:val="007B0C91"/>
    <w:rsid w:val="007F0BE6"/>
    <w:rsid w:val="007F19E9"/>
    <w:rsid w:val="0080475F"/>
    <w:rsid w:val="00840A36"/>
    <w:rsid w:val="00843D37"/>
    <w:rsid w:val="00886E39"/>
    <w:rsid w:val="008A69E7"/>
    <w:rsid w:val="008D4E52"/>
    <w:rsid w:val="0097299D"/>
    <w:rsid w:val="00976AB7"/>
    <w:rsid w:val="009C4EBB"/>
    <w:rsid w:val="009E0412"/>
    <w:rsid w:val="009E0BE1"/>
    <w:rsid w:val="009E3FB1"/>
    <w:rsid w:val="009F398C"/>
    <w:rsid w:val="00A13EC3"/>
    <w:rsid w:val="00A33116"/>
    <w:rsid w:val="00A36049"/>
    <w:rsid w:val="00A6686C"/>
    <w:rsid w:val="00A736D5"/>
    <w:rsid w:val="00AA37D8"/>
    <w:rsid w:val="00AA5C22"/>
    <w:rsid w:val="00B06664"/>
    <w:rsid w:val="00B07CE2"/>
    <w:rsid w:val="00B47D76"/>
    <w:rsid w:val="00B66009"/>
    <w:rsid w:val="00BA11D7"/>
    <w:rsid w:val="00BB046C"/>
    <w:rsid w:val="00BB6F9A"/>
    <w:rsid w:val="00BC4B7C"/>
    <w:rsid w:val="00BD2F3A"/>
    <w:rsid w:val="00BD5FE0"/>
    <w:rsid w:val="00BE66CB"/>
    <w:rsid w:val="00BE699D"/>
    <w:rsid w:val="00C17B47"/>
    <w:rsid w:val="00C25DF4"/>
    <w:rsid w:val="00C36A3A"/>
    <w:rsid w:val="00C806BB"/>
    <w:rsid w:val="00C900DD"/>
    <w:rsid w:val="00C92460"/>
    <w:rsid w:val="00C92470"/>
    <w:rsid w:val="00CA57AB"/>
    <w:rsid w:val="00CB2C83"/>
    <w:rsid w:val="00CB777B"/>
    <w:rsid w:val="00CC1CC5"/>
    <w:rsid w:val="00CE7331"/>
    <w:rsid w:val="00CF005C"/>
    <w:rsid w:val="00CF3B57"/>
    <w:rsid w:val="00CF5785"/>
    <w:rsid w:val="00D20DE1"/>
    <w:rsid w:val="00D2278B"/>
    <w:rsid w:val="00D70F23"/>
    <w:rsid w:val="00D86FB2"/>
    <w:rsid w:val="00DC3F81"/>
    <w:rsid w:val="00DC5CF1"/>
    <w:rsid w:val="00DF47C8"/>
    <w:rsid w:val="00E01410"/>
    <w:rsid w:val="00E42C38"/>
    <w:rsid w:val="00E45CD5"/>
    <w:rsid w:val="00E47D2F"/>
    <w:rsid w:val="00E80E61"/>
    <w:rsid w:val="00ED36B5"/>
    <w:rsid w:val="00EE5CA5"/>
    <w:rsid w:val="00EE7FA8"/>
    <w:rsid w:val="00F558A7"/>
    <w:rsid w:val="00F66DC1"/>
    <w:rsid w:val="00F74C7D"/>
    <w:rsid w:val="00F93E45"/>
    <w:rsid w:val="00FA3C33"/>
    <w:rsid w:val="00FA5847"/>
    <w:rsid w:val="00FD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36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k-kaspiy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8AC4-862B-421F-BDDC-468CB4B5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2015-04-17T06:46:00Z</cp:lastPrinted>
  <dcterms:created xsi:type="dcterms:W3CDTF">2013-07-23T06:31:00Z</dcterms:created>
  <dcterms:modified xsi:type="dcterms:W3CDTF">2015-04-20T08:07:00Z</dcterms:modified>
</cp:coreProperties>
</file>