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EB" w:rsidRPr="005A79EB" w:rsidRDefault="005A79EB" w:rsidP="005A79E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141823"/>
          <w:sz w:val="17"/>
          <w:szCs w:val="17"/>
        </w:rPr>
      </w:pP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t>Дагестан – место, где история и современность живут в гармонии.</w:t>
      </w:r>
    </w:p>
    <w:p w:rsidR="005A79EB" w:rsidRPr="005A79EB" w:rsidRDefault="005A79EB" w:rsidP="005A79EB">
      <w:pPr>
        <w:shd w:val="clear" w:color="auto" w:fill="FFFFFF"/>
        <w:spacing w:before="73" w:after="0" w:line="240" w:lineRule="auto"/>
        <w:rPr>
          <w:rFonts w:ascii="Helvetica" w:eastAsia="Times New Roman" w:hAnsi="Helvetica" w:cs="Helvetica"/>
          <w:color w:val="141823"/>
          <w:sz w:val="17"/>
          <w:szCs w:val="17"/>
        </w:rPr>
      </w:pP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t>В 2015 году Дербенту исполняется 2000 лет. Правительство ведет активные приготовления к празднованию юбилея.</w:t>
      </w: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br/>
        <w:t>Утверждена «Дорожная карта» по реализации совместных мероприятий Республики Дагестан и федеральных органов исполнительной власти. В городе Дербенте ведутся работы по реконструкции улиц Буйнакского, Чапаева, Рзаева, Сальмана, Нагорной, Родниковой, Орта-Капы, Курбанова и Крупской.</w:t>
      </w: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br/>
        <w:t>Также ведутся работы по реконструкции парка Боевой Славы – выполнены подготовительные работы по выкорчевке деревьев, сносу строений. Проведена вертикальная планировка территории парка, осуществляется строительство нового ограждения парка.</w:t>
      </w: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br/>
        <w:t>Для освещения проводимых мероприятий и информирования о ходе подготовки к празднованию юбилея создан сайт ГКУ РД Дербент-2000. РФ. Разработан сводный медиаплан по освещению 2000-летия основания г. Дербента. Создана электронно-информационная база по истории города Дербента на русском, английском и арабском языках.</w:t>
      </w: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br/>
        <w:t>22 апреля 2014 года в Махачкале состоялся Всероссийский культурно-инвестиционный форум «Культура и экономика региональной политики в современных условиях». В рамках Всероссийского культурно-инвестиционного форума-2014 Минторгинвест РД подготовил выставочную экспозицию «Дагестан. Связь времен». Выставочная экспозиция состояла из следующих зон: «Дагестанский аул», «Новый Дагестан», «Инвестиционные проекты Республики Дагестан», «Предприятия Республики Дагестан», «Дагестанская кухня», «Открытая площадка для выступления национального музыкального коллектива», «Зона отдыха и общения участников форума».</w:t>
      </w: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br/>
        <w:t>Экспозиция была оснащена презентационным оборудованием, на котором в рамках форума состоялось открытие «Торгового дома «Дагестан», где была представлена продукция дагестанских народных промыслов.</w:t>
      </w: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br/>
        <w:t>К форуму был подготовлен документально-публицистический фильм «Новый Дагестан». В рамках форума на экспозиции «Дагестан. Связь времен» подписано 12 соглашений и меморандумов.</w:t>
      </w: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br/>
        <w:t>С 31 мая по 1 июня 2014 года в г. Севастополь Крымского федерального округа Торговый дом «Дагестан» принимал участие в выставке продовольственных и непродовольственных товаров «Крым – Юг России» с участием дагестанских предприятий.</w:t>
      </w: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br/>
        <w:t>23-24 июня 2014 года, в г. Габала Азербайджанской Республики прошел 5-й российско-азербайджанский межрегиональный форум, в котором активное участие приняла делегация Республики Дагестан. Дагестанская делегация приняла участие в Пленарном заседании «Межрегиональное сотрудничество: новые точки роста», на котором с докладом выступил Глава РД Р.Г.Абдулатипов.</w:t>
      </w: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br/>
        <w:t>18-21 сентября 2014 года в г. Сочи прошел XIII Международный инвестиционный форум «Сочи-2014», в котором приняла участие официальная делегация Дагестана. Республика представила на форуме 48 проектов на общую сумму инвестиций 196 млрд. рублей и 96 бизнес идей на общую сумму инвестиций 185 млрд. рублей, реализация которых предполагается в приоритетных направлениях экономики, из них, в частности, 45 проектов – в сфере агропромышленного комплекса на общую сумму 86,5 млрд рублей.</w:t>
      </w: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br/>
        <w:t>29 сентября 2014 года в г. Астрахани прошел форум глав государств каспийской «пятерки». Президенты Ирана, Азербайджана, Казахстана, Туркменистана и Российской Федерации встретились в Астрахани для решения вопросов статуса Каспия и международного взаимодействия на прикаспийской территории. Республика Дагестан организовала размещение на территории Астраханского Кремля выставочной экспозиции.</w:t>
      </w:r>
      <w:r w:rsidRPr="005A79EB">
        <w:rPr>
          <w:rFonts w:ascii="Helvetica" w:eastAsia="Times New Roman" w:hAnsi="Helvetica" w:cs="Helvetica"/>
          <w:color w:val="141823"/>
          <w:sz w:val="17"/>
          <w:szCs w:val="17"/>
        </w:rPr>
        <w:br/>
        <w:t>15-17 октября 2014 года в Махачкале состоялась дагестанская межрегиональная многоотраслевая выставка «DagestanTrade 2014» с участием представителей деловых кругов и потребителей продукции и услуг, инвестиционно-ориентированных предприятий и фирм Республики Дагестан, Северо-Кавказского федерального округа и других регионов России.</w:t>
      </w:r>
    </w:p>
    <w:p w:rsidR="0087080E" w:rsidRDefault="005A79EB" w:rsidP="005A79EB">
      <w:hyperlink r:id="rId4" w:history="1">
        <w:r w:rsidRPr="005A79EB">
          <w:rPr>
            <w:rFonts w:ascii="Helvetica" w:eastAsia="Times New Roman" w:hAnsi="Helvetica" w:cs="Helvetica"/>
            <w:color w:val="3B5998"/>
            <w:sz w:val="15"/>
            <w:szCs w:val="15"/>
          </w:rPr>
          <w:br/>
        </w:r>
      </w:hyperlink>
    </w:p>
    <w:sectPr w:rsidR="0087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A79EB"/>
    <w:rsid w:val="005A79EB"/>
    <w:rsid w:val="0087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.php?fbid=1454632611515647&amp;set=pcb.852422838127461&amp;type=1&amp;relevant_count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2015-06-04T15:52:00Z</dcterms:created>
  <dcterms:modified xsi:type="dcterms:W3CDTF">2015-06-04T15:53:00Z</dcterms:modified>
</cp:coreProperties>
</file>