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E906A4" w:rsidP="00A15D37">
      <w:pPr>
        <w:jc w:val="center"/>
        <w:rPr>
          <w:b/>
          <w:bCs/>
          <w:sz w:val="40"/>
          <w:szCs w:val="40"/>
        </w:rPr>
      </w:pPr>
      <w:r>
        <w:rPr>
          <w:b/>
          <w:bCs/>
          <w:sz w:val="40"/>
          <w:szCs w:val="40"/>
        </w:rPr>
        <w:t>РЕШЕНИЕ № 240</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E906A4" w:rsidRDefault="00E906A4" w:rsidP="00E906A4">
      <w:pPr>
        <w:ind w:right="566"/>
        <w:jc w:val="both"/>
        <w:rPr>
          <w:b/>
        </w:rPr>
      </w:pPr>
      <w:r>
        <w:rPr>
          <w:b/>
        </w:rPr>
        <w:t>«</w:t>
      </w:r>
      <w:r w:rsidRPr="00E906A4">
        <w:rPr>
          <w:b/>
        </w:rPr>
        <w:t xml:space="preserve">Об установлении платы за предоставление </w:t>
      </w:r>
    </w:p>
    <w:p w:rsidR="00E906A4" w:rsidRDefault="00E906A4" w:rsidP="00E906A4">
      <w:pPr>
        <w:ind w:right="566"/>
        <w:jc w:val="both"/>
        <w:rPr>
          <w:b/>
        </w:rPr>
      </w:pPr>
      <w:r w:rsidRPr="00E906A4">
        <w:rPr>
          <w:b/>
        </w:rPr>
        <w:t xml:space="preserve">сведений, документов и материалов, </w:t>
      </w:r>
    </w:p>
    <w:p w:rsidR="00E906A4" w:rsidRPr="00E906A4" w:rsidRDefault="00E906A4" w:rsidP="00E906A4">
      <w:pPr>
        <w:ind w:right="566"/>
        <w:jc w:val="both"/>
        <w:rPr>
          <w:b/>
        </w:rPr>
      </w:pPr>
      <w:r w:rsidRPr="00E906A4">
        <w:rPr>
          <w:b/>
        </w:rPr>
        <w:t>содержащихся в государственных</w:t>
      </w:r>
    </w:p>
    <w:p w:rsidR="00E906A4" w:rsidRDefault="00E906A4" w:rsidP="00E906A4">
      <w:pPr>
        <w:ind w:right="566"/>
        <w:jc w:val="both"/>
        <w:rPr>
          <w:b/>
        </w:rPr>
      </w:pPr>
      <w:r w:rsidRPr="00E906A4">
        <w:rPr>
          <w:b/>
        </w:rPr>
        <w:t xml:space="preserve">информационных системах обеспечения </w:t>
      </w:r>
    </w:p>
    <w:p w:rsidR="00E906A4" w:rsidRDefault="00E906A4" w:rsidP="00E906A4">
      <w:pPr>
        <w:ind w:right="566"/>
        <w:jc w:val="both"/>
        <w:rPr>
          <w:b/>
        </w:rPr>
      </w:pPr>
      <w:r w:rsidRPr="00E906A4">
        <w:rPr>
          <w:b/>
        </w:rPr>
        <w:t xml:space="preserve">градостроительной деятельности, в </w:t>
      </w:r>
    </w:p>
    <w:p w:rsidR="00E906A4" w:rsidRDefault="00E906A4" w:rsidP="00E906A4">
      <w:pPr>
        <w:ind w:right="566"/>
        <w:jc w:val="both"/>
        <w:rPr>
          <w:b/>
        </w:rPr>
      </w:pPr>
      <w:r w:rsidRPr="00E906A4">
        <w:rPr>
          <w:b/>
        </w:rPr>
        <w:t xml:space="preserve">муниципальном образовании городской </w:t>
      </w:r>
    </w:p>
    <w:p w:rsidR="00E906A4" w:rsidRPr="00E906A4" w:rsidRDefault="00E906A4" w:rsidP="00E906A4">
      <w:pPr>
        <w:ind w:right="566"/>
        <w:jc w:val="both"/>
        <w:rPr>
          <w:b/>
        </w:rPr>
      </w:pPr>
      <w:r w:rsidRPr="00E906A4">
        <w:rPr>
          <w:b/>
        </w:rPr>
        <w:t>округ</w:t>
      </w:r>
      <w:r>
        <w:rPr>
          <w:b/>
        </w:rPr>
        <w:t xml:space="preserve"> «город Каспийск» в 2019-2020»</w:t>
      </w:r>
    </w:p>
    <w:p w:rsidR="00E906A4" w:rsidRPr="00E906A4" w:rsidRDefault="00E906A4" w:rsidP="00E906A4">
      <w:pPr>
        <w:rPr>
          <w:b/>
        </w:rPr>
      </w:pPr>
    </w:p>
    <w:p w:rsidR="00E906A4" w:rsidRDefault="00E906A4" w:rsidP="00E906A4">
      <w:pPr>
        <w:tabs>
          <w:tab w:val="left" w:pos="1276"/>
        </w:tabs>
        <w:ind w:firstLine="709"/>
        <w:jc w:val="both"/>
      </w:pPr>
      <w:r w:rsidRPr="00E906A4">
        <w:t xml:space="preserve">Во исполнение статьи 57 Градостроительного кодекса Российской Федерации, руководствуясь статьей 5 Федерального закона от 29 декабря    2004 года №191-ФЗ «О введении в действие Градостроительного кодекса Российской Федерации», статьями 16, 35 Федерального закона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9 июня 2006 года №363 «Об информационном обеспечении градостроительной деятельности», приказом Министерства экономического развития и торговли Российской Федерации от 26 февраля 2007 года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Уставом муниципального образования городской округ «город Каспийск», </w:t>
      </w:r>
    </w:p>
    <w:p w:rsidR="00E906A4" w:rsidRDefault="00E906A4" w:rsidP="00E906A4">
      <w:pPr>
        <w:tabs>
          <w:tab w:val="left" w:pos="1276"/>
        </w:tabs>
        <w:ind w:firstLine="709"/>
        <w:jc w:val="both"/>
      </w:pPr>
    </w:p>
    <w:p w:rsidR="00E906A4" w:rsidRPr="00E906A4" w:rsidRDefault="00E906A4" w:rsidP="00E906A4">
      <w:pPr>
        <w:tabs>
          <w:tab w:val="left" w:pos="1276"/>
        </w:tabs>
        <w:ind w:firstLine="709"/>
        <w:jc w:val="center"/>
        <w:rPr>
          <w:b/>
          <w:u w:val="single"/>
        </w:rPr>
      </w:pPr>
      <w:r w:rsidRPr="00E906A4">
        <w:rPr>
          <w:b/>
          <w:u w:val="single"/>
        </w:rPr>
        <w:t>Собрание депутатов городского округа «город Каспийск»</w:t>
      </w:r>
    </w:p>
    <w:p w:rsidR="00E906A4" w:rsidRPr="00E906A4" w:rsidRDefault="00E906A4" w:rsidP="00E906A4">
      <w:pPr>
        <w:tabs>
          <w:tab w:val="left" w:pos="1276"/>
        </w:tabs>
        <w:ind w:firstLine="709"/>
        <w:jc w:val="center"/>
        <w:rPr>
          <w:b/>
        </w:rPr>
      </w:pPr>
    </w:p>
    <w:p w:rsidR="00E906A4" w:rsidRPr="00E906A4" w:rsidRDefault="00E906A4" w:rsidP="00E906A4">
      <w:pPr>
        <w:tabs>
          <w:tab w:val="left" w:pos="1276"/>
        </w:tabs>
        <w:ind w:firstLine="709"/>
        <w:jc w:val="center"/>
        <w:rPr>
          <w:b/>
        </w:rPr>
      </w:pPr>
      <w:r w:rsidRPr="00E906A4">
        <w:rPr>
          <w:b/>
        </w:rPr>
        <w:t>РЕШАЕТ:</w:t>
      </w:r>
    </w:p>
    <w:p w:rsidR="00E906A4" w:rsidRPr="00E906A4" w:rsidRDefault="00E906A4" w:rsidP="00E906A4">
      <w:pPr>
        <w:pStyle w:val="af5"/>
        <w:numPr>
          <w:ilvl w:val="0"/>
          <w:numId w:val="25"/>
        </w:numPr>
        <w:ind w:left="0" w:firstLine="567"/>
        <w:jc w:val="both"/>
      </w:pPr>
      <w:r w:rsidRPr="00E906A4">
        <w:lastRenderedPageBreak/>
        <w:t>Установить размер платы в муниципальном образовании городской округ «город Каспийск» в 2019-</w:t>
      </w:r>
      <w:smartTag w:uri="urn:schemas-microsoft-com:office:smarttags" w:element="metricconverter">
        <w:smartTagPr>
          <w:attr w:name="ProductID" w:val="2020 г"/>
        </w:smartTagPr>
        <w:r w:rsidRPr="00E906A4">
          <w:t>2020 г</w:t>
        </w:r>
      </w:smartTag>
      <w:r w:rsidRPr="00E906A4">
        <w:t>г. за:</w:t>
      </w:r>
    </w:p>
    <w:p w:rsidR="00E906A4" w:rsidRPr="00E906A4" w:rsidRDefault="00E906A4" w:rsidP="00E906A4">
      <w:pPr>
        <w:pStyle w:val="af5"/>
        <w:ind w:left="0" w:firstLine="567"/>
        <w:jc w:val="both"/>
      </w:pPr>
      <w:r>
        <w:t xml:space="preserve">- </w:t>
      </w:r>
      <w:r w:rsidRPr="00E906A4">
        <w:t>предоставление сведений, содержащихся в одном разделе государственных информационных систем обеспечения градостроительной деятельности, – в сумме 1000 рублей;</w:t>
      </w:r>
    </w:p>
    <w:p w:rsidR="00E906A4" w:rsidRPr="00E906A4" w:rsidRDefault="00E906A4" w:rsidP="00E906A4">
      <w:pPr>
        <w:pStyle w:val="af5"/>
        <w:ind w:left="0" w:firstLine="567"/>
        <w:jc w:val="both"/>
      </w:pPr>
      <w:r>
        <w:t xml:space="preserve">- </w:t>
      </w:r>
      <w:r w:rsidRPr="00E906A4">
        <w:t>предоставление копии одного документа, содержащегося в государственных информационных системах обеспечения градостроительной деятельности, – в сумме 100 рублей.</w:t>
      </w:r>
    </w:p>
    <w:p w:rsidR="00E906A4" w:rsidRDefault="00E906A4" w:rsidP="00E906A4">
      <w:pPr>
        <w:pStyle w:val="af5"/>
        <w:numPr>
          <w:ilvl w:val="0"/>
          <w:numId w:val="25"/>
        </w:numPr>
        <w:ind w:left="0" w:firstLine="567"/>
        <w:jc w:val="both"/>
      </w:pPr>
      <w:r w:rsidRPr="00E906A4">
        <w:t>Сведения, документы и материалы, содержащиеся в государственных информационных системах обеспечения градостроительной деятельности, предоставляются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законами, по запросам физических и юридических лиц.</w:t>
      </w:r>
    </w:p>
    <w:p w:rsidR="00FB12A0" w:rsidRPr="00E906A4" w:rsidRDefault="00FB12A0" w:rsidP="00FB12A0">
      <w:pPr>
        <w:pStyle w:val="af5"/>
        <w:numPr>
          <w:ilvl w:val="0"/>
          <w:numId w:val="25"/>
        </w:numPr>
        <w:ind w:left="0" w:firstLine="567"/>
        <w:jc w:val="both"/>
      </w:pPr>
      <w:r w:rsidRPr="00FB12A0">
        <w:t>Контроль за выполнением настоящего решения возложить на постоянную Комиссию по архитектуре, землеустройству, строительству и муниципальной собственности Собрания депутатов городского округа «город Каспийск».</w:t>
      </w:r>
    </w:p>
    <w:p w:rsidR="00E906A4" w:rsidRPr="00E906A4" w:rsidRDefault="00E906A4" w:rsidP="00E906A4">
      <w:pPr>
        <w:pStyle w:val="af5"/>
        <w:numPr>
          <w:ilvl w:val="0"/>
          <w:numId w:val="25"/>
        </w:numPr>
        <w:ind w:left="0" w:firstLine="567"/>
        <w:jc w:val="both"/>
      </w:pPr>
      <w:r w:rsidRPr="00E906A4">
        <w:t>О</w:t>
      </w:r>
      <w:r w:rsidR="00FB12A0">
        <w:t>публиковать настоящее Р</w:t>
      </w:r>
      <w:r w:rsidRPr="00E906A4">
        <w:t>ешение в газете «Тру</w:t>
      </w:r>
      <w:r w:rsidR="00FB12A0">
        <w:t>довой Каспийск» и разместить</w:t>
      </w:r>
      <w:bookmarkStart w:id="0" w:name="_GoBack"/>
      <w:bookmarkEnd w:id="0"/>
      <w:r w:rsidRPr="00E906A4">
        <w:t xml:space="preserve"> на официальном сайте Администрации </w:t>
      </w:r>
      <w:r>
        <w:t>городского</w:t>
      </w:r>
      <w:r w:rsidRPr="00E906A4">
        <w:t xml:space="preserve"> округ</w:t>
      </w:r>
      <w:r>
        <w:t>а</w:t>
      </w:r>
      <w:r w:rsidRPr="00E906A4">
        <w:t xml:space="preserve"> «город Каспийск» в сети «Интернет».</w:t>
      </w:r>
    </w:p>
    <w:p w:rsidR="00E906A4" w:rsidRPr="00E906A4" w:rsidRDefault="00E906A4" w:rsidP="00E906A4">
      <w:pPr>
        <w:pStyle w:val="af5"/>
        <w:numPr>
          <w:ilvl w:val="0"/>
          <w:numId w:val="25"/>
        </w:numPr>
        <w:ind w:left="0" w:firstLine="567"/>
        <w:jc w:val="both"/>
      </w:pPr>
      <w:r w:rsidRPr="00E906A4">
        <w:t>Решение вступает в силу со дня его официального опубликования.</w:t>
      </w: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4"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2"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7"/>
  </w:num>
  <w:num w:numId="3">
    <w:abstractNumId w:val="6"/>
  </w:num>
  <w:num w:numId="4">
    <w:abstractNumId w:val="9"/>
  </w:num>
  <w:num w:numId="5">
    <w:abstractNumId w:val="23"/>
  </w:num>
  <w:num w:numId="6">
    <w:abstractNumId w:val="1"/>
  </w:num>
  <w:num w:numId="7">
    <w:abstractNumId w:val="16"/>
  </w:num>
  <w:num w:numId="8">
    <w:abstractNumId w:val="20"/>
  </w:num>
  <w:num w:numId="9">
    <w:abstractNumId w:val="10"/>
  </w:num>
  <w:num w:numId="10">
    <w:abstractNumId w:val="18"/>
  </w:num>
  <w:num w:numId="11">
    <w:abstractNumId w:val="15"/>
  </w:num>
  <w:num w:numId="12">
    <w:abstractNumId w:val="12"/>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F0C81"/>
    <w:rsid w:val="00424465"/>
    <w:rsid w:val="004567F3"/>
    <w:rsid w:val="004842BA"/>
    <w:rsid w:val="00526595"/>
    <w:rsid w:val="005701CA"/>
    <w:rsid w:val="005D0D36"/>
    <w:rsid w:val="005E0DE6"/>
    <w:rsid w:val="005F0C52"/>
    <w:rsid w:val="00686F0C"/>
    <w:rsid w:val="006B00C5"/>
    <w:rsid w:val="006B1D97"/>
    <w:rsid w:val="0074228A"/>
    <w:rsid w:val="007578D6"/>
    <w:rsid w:val="00944729"/>
    <w:rsid w:val="00957592"/>
    <w:rsid w:val="00967F4E"/>
    <w:rsid w:val="00A15D37"/>
    <w:rsid w:val="00A26C38"/>
    <w:rsid w:val="00B870BB"/>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B12A0"/>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97256E"/>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842738699">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F450-765F-4179-A0E4-A1AD82CD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2019-11-26T13:23:00Z</dcterms:created>
  <dcterms:modified xsi:type="dcterms:W3CDTF">2019-11-27T13:22:00Z</dcterms:modified>
</cp:coreProperties>
</file>